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56C" w:rsidRPr="00FC456C" w:rsidRDefault="00FC456C" w:rsidP="00FC456C">
      <w:pPr>
        <w:spacing w:after="0" w:line="240" w:lineRule="auto"/>
        <w:rPr>
          <w:rFonts w:ascii="Times New Roman" w:eastAsia="Times New Roman" w:hAnsi="Times New Roman" w:cs="Times New Roman"/>
          <w:sz w:val="24"/>
          <w:szCs w:val="24"/>
          <w:lang w:eastAsia="de-DE"/>
        </w:rPr>
      </w:pPr>
      <w:proofErr w:type="spellStart"/>
      <w:r w:rsidRPr="00FC456C">
        <w:rPr>
          <w:rFonts w:ascii="Times New Roman" w:eastAsia="Times New Roman" w:hAnsi="Times New Roman" w:cs="Times New Roman"/>
          <w:sz w:val="24"/>
          <w:szCs w:val="24"/>
          <w:lang w:eastAsia="de-DE"/>
        </w:rPr>
        <w:t>neuroreha</w:t>
      </w:r>
      <w:proofErr w:type="spellEnd"/>
      <w:r w:rsidRPr="00FC456C">
        <w:rPr>
          <w:rFonts w:ascii="Times New Roman" w:eastAsia="Times New Roman" w:hAnsi="Times New Roman" w:cs="Times New Roman"/>
          <w:sz w:val="24"/>
          <w:szCs w:val="24"/>
          <w:lang w:eastAsia="de-DE"/>
        </w:rPr>
        <w:t xml:space="preserve"> 2017; 09(03): 125-129</w:t>
      </w:r>
      <w:r w:rsidRPr="00FC456C">
        <w:rPr>
          <w:rFonts w:ascii="Times New Roman" w:eastAsia="Times New Roman" w:hAnsi="Times New Roman" w:cs="Times New Roman"/>
          <w:sz w:val="24"/>
          <w:szCs w:val="24"/>
          <w:lang w:eastAsia="de-DE"/>
        </w:rPr>
        <w:br/>
        <w:t>DOI: 10.1055/s-0043-116804</w:t>
      </w:r>
    </w:p>
    <w:p w:rsidR="00FC456C" w:rsidRPr="00FC456C" w:rsidRDefault="00FC456C" w:rsidP="00FC456C">
      <w:pPr>
        <w:spacing w:after="0" w:line="240" w:lineRule="auto"/>
        <w:rPr>
          <w:rFonts w:ascii="Times New Roman" w:eastAsia="Times New Roman" w:hAnsi="Times New Roman" w:cs="Times New Roman"/>
          <w:sz w:val="24"/>
          <w:szCs w:val="24"/>
          <w:lang w:eastAsia="de-DE"/>
        </w:rPr>
      </w:pPr>
      <w:r w:rsidRPr="00FC456C">
        <w:rPr>
          <w:rFonts w:ascii="Times New Roman" w:eastAsia="Times New Roman" w:hAnsi="Times New Roman" w:cs="Times New Roman"/>
          <w:sz w:val="24"/>
          <w:szCs w:val="24"/>
          <w:lang w:eastAsia="de-DE"/>
        </w:rPr>
        <w:t>Schwerpunkt Neurochirurgie</w:t>
      </w:r>
    </w:p>
    <w:p w:rsidR="00FC456C" w:rsidRPr="00FC456C" w:rsidRDefault="00FC456C" w:rsidP="00FC456C">
      <w:pPr>
        <w:spacing w:after="0" w:line="240" w:lineRule="auto"/>
        <w:rPr>
          <w:rFonts w:ascii="Times New Roman" w:eastAsia="Times New Roman" w:hAnsi="Times New Roman" w:cs="Times New Roman"/>
          <w:sz w:val="24"/>
          <w:szCs w:val="24"/>
          <w:lang w:eastAsia="de-DE"/>
        </w:rPr>
      </w:pPr>
      <w:r w:rsidRPr="00FC456C">
        <w:rPr>
          <w:rFonts w:ascii="Times New Roman" w:eastAsia="Times New Roman" w:hAnsi="Times New Roman" w:cs="Times New Roman"/>
          <w:sz w:val="24"/>
          <w:szCs w:val="24"/>
          <w:lang w:eastAsia="de-DE"/>
        </w:rPr>
        <w:t>Georg Thieme Verlag KG Stuttgart · New York</w:t>
      </w:r>
    </w:p>
    <w:p w:rsidR="00FC456C" w:rsidRPr="00FC456C" w:rsidRDefault="00FC456C" w:rsidP="00FC456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FC456C">
        <w:rPr>
          <w:rFonts w:ascii="Times New Roman" w:eastAsia="Times New Roman" w:hAnsi="Times New Roman" w:cs="Times New Roman"/>
          <w:b/>
          <w:bCs/>
          <w:kern w:val="36"/>
          <w:sz w:val="48"/>
          <w:szCs w:val="48"/>
          <w:lang w:eastAsia="de-DE"/>
        </w:rPr>
        <w:t>Funktionelle Elektrostimulation als Therapie des neurogenen Fallfußes</w:t>
      </w:r>
    </w:p>
    <w:bookmarkEnd w:id="0"/>
    <w:p w:rsidR="00044514" w:rsidRDefault="00FC456C" w:rsidP="00FC456C">
      <w:pPr>
        <w:rPr>
          <w:rFonts w:ascii="Times New Roman" w:eastAsia="Times New Roman" w:hAnsi="Times New Roman" w:cs="Times New Roman"/>
          <w:sz w:val="24"/>
          <w:szCs w:val="24"/>
          <w:lang w:eastAsia="de-DE"/>
        </w:rPr>
      </w:pPr>
      <w:r w:rsidRPr="00FC456C">
        <w:rPr>
          <w:rFonts w:ascii="Times New Roman" w:eastAsia="Times New Roman" w:hAnsi="Times New Roman" w:cs="Times New Roman"/>
          <w:sz w:val="24"/>
          <w:szCs w:val="24"/>
          <w:lang w:eastAsia="de-DE"/>
        </w:rPr>
        <w:t xml:space="preserve">Kiriakos </w:t>
      </w:r>
      <w:proofErr w:type="spellStart"/>
      <w:r w:rsidRPr="00FC456C">
        <w:rPr>
          <w:rFonts w:ascii="Times New Roman" w:eastAsia="Times New Roman" w:hAnsi="Times New Roman" w:cs="Times New Roman"/>
          <w:sz w:val="24"/>
          <w:szCs w:val="24"/>
          <w:lang w:eastAsia="de-DE"/>
        </w:rPr>
        <w:t>Daniilidis</w:t>
      </w:r>
      <w:proofErr w:type="spellEnd"/>
      <w:r w:rsidRPr="00FC456C">
        <w:rPr>
          <w:rFonts w:ascii="Times New Roman" w:eastAsia="Times New Roman" w:hAnsi="Times New Roman" w:cs="Times New Roman"/>
          <w:sz w:val="24"/>
          <w:szCs w:val="24"/>
          <w:lang w:eastAsia="de-DE"/>
        </w:rPr>
        <w:t xml:space="preserve">, Christina </w:t>
      </w:r>
      <w:proofErr w:type="spellStart"/>
      <w:r w:rsidRPr="00FC456C">
        <w:rPr>
          <w:rFonts w:ascii="Times New Roman" w:eastAsia="Times New Roman" w:hAnsi="Times New Roman" w:cs="Times New Roman"/>
          <w:sz w:val="24"/>
          <w:szCs w:val="24"/>
          <w:lang w:eastAsia="de-DE"/>
        </w:rPr>
        <w:t>Stukenborg-Colsman</w:t>
      </w:r>
      <w:proofErr w:type="spellEnd"/>
      <w:r w:rsidRPr="00FC456C">
        <w:rPr>
          <w:rFonts w:ascii="Times New Roman" w:eastAsia="Times New Roman" w:hAnsi="Times New Roman" w:cs="Times New Roman"/>
          <w:sz w:val="24"/>
          <w:szCs w:val="24"/>
          <w:lang w:eastAsia="de-DE"/>
        </w:rPr>
        <w:t xml:space="preserve">, Janina Kellner, Oliver Umbach, </w:t>
      </w:r>
      <w:proofErr w:type="spellStart"/>
      <w:r w:rsidRPr="00FC456C">
        <w:rPr>
          <w:rFonts w:ascii="Times New Roman" w:eastAsia="Times New Roman" w:hAnsi="Times New Roman" w:cs="Times New Roman"/>
          <w:sz w:val="24"/>
          <w:szCs w:val="24"/>
          <w:lang w:eastAsia="de-DE"/>
        </w:rPr>
        <w:t>Daiwei</w:t>
      </w:r>
      <w:proofErr w:type="spellEnd"/>
      <w:r w:rsidRPr="00FC456C">
        <w:rPr>
          <w:rFonts w:ascii="Times New Roman" w:eastAsia="Times New Roman" w:hAnsi="Times New Roman" w:cs="Times New Roman"/>
          <w:sz w:val="24"/>
          <w:szCs w:val="24"/>
          <w:lang w:eastAsia="de-DE"/>
        </w:rPr>
        <w:t xml:space="preserve"> Yao</w:t>
      </w:r>
    </w:p>
    <w:p w:rsidR="00FC456C" w:rsidRDefault="00FC456C" w:rsidP="00FC456C">
      <w:pPr>
        <w:rPr>
          <w:rFonts w:ascii="Times New Roman" w:eastAsia="Times New Roman" w:hAnsi="Times New Roman" w:cs="Times New Roman"/>
          <w:sz w:val="24"/>
          <w:szCs w:val="24"/>
          <w:lang w:eastAsia="de-DE"/>
        </w:rPr>
      </w:pPr>
    </w:p>
    <w:p w:rsidR="00FC456C" w:rsidRDefault="00FC456C" w:rsidP="00FC456C">
      <w:pPr>
        <w:pStyle w:val="berschrift3"/>
      </w:pPr>
      <w:r>
        <w:t>Zusammenfassung</w:t>
      </w:r>
    </w:p>
    <w:p w:rsidR="00FC456C" w:rsidRDefault="00FC456C" w:rsidP="00FC456C">
      <w:pPr>
        <w:pStyle w:val="StandardWeb"/>
      </w:pPr>
      <w:r>
        <w:t>Häufige Folge eines Schlaganfalls ist eine Fußlähmung. Sie führt zu wesentlichen Beeinträchtigungen im Gangvorgang. Der Gang wird unsicher. Der Betroffene ist meist gezwungen, den Kopf zu neigen, da er ein visuelles Feedback des Gehens benötigt. Neben chirurgischen und konservativen Methoden hat sich in den letzten zehn Jahren die funktionelle Elektrostimulation als therapeutisches Therapiekonzept bewiesen.</w:t>
      </w:r>
    </w:p>
    <w:p w:rsidR="00FC456C" w:rsidRDefault="00FC456C" w:rsidP="00FC456C">
      <w:r>
        <w:br/>
      </w:r>
      <w:hyperlink r:id="rId5" w:anchor="top" w:history="1">
        <w:r>
          <w:rPr>
            <w:rStyle w:val="Hyperlink"/>
          </w:rPr>
          <w:t>#</w:t>
        </w:r>
      </w:hyperlink>
      <w:r>
        <w:t xml:space="preserve"> </w:t>
      </w:r>
      <w:bookmarkStart w:id="1" w:name="N65850"/>
      <w:bookmarkEnd w:id="1"/>
    </w:p>
    <w:p w:rsidR="00FC456C" w:rsidRDefault="00FC456C" w:rsidP="00FC456C">
      <w:pPr>
        <w:pStyle w:val="StandardWeb"/>
      </w:pPr>
      <w:r>
        <w:t xml:space="preserve">Von einem neurogenen </w:t>
      </w:r>
      <w:proofErr w:type="spellStart"/>
      <w:r>
        <w:t>Fallfuß</w:t>
      </w:r>
      <w:proofErr w:type="spellEnd"/>
      <w:r>
        <w:t xml:space="preserve"> ist die Rede, wenn eine Fußstellung nicht mehr aktiv in eine </w:t>
      </w:r>
      <w:proofErr w:type="spellStart"/>
      <w:r>
        <w:t>plantigrade</w:t>
      </w:r>
      <w:proofErr w:type="spellEnd"/>
      <w:r>
        <w:t xml:space="preserve"> Stellung gebracht werden kann und wenn sie durch eine Schädigung im neuromuskulären System verursacht ist.</w:t>
      </w:r>
    </w:p>
    <w:p w:rsidR="00FC456C" w:rsidRDefault="00FC456C" w:rsidP="00FC456C">
      <w:pPr>
        <w:pStyle w:val="StandardWeb"/>
      </w:pPr>
      <w:r>
        <w:t>Dabei unterscheidet man eine Schädigung des 1. oder 2. Motoneurons:</w:t>
      </w:r>
    </w:p>
    <w:p w:rsidR="00FC456C" w:rsidRDefault="00FC456C" w:rsidP="00FC456C">
      <w:pPr>
        <w:pStyle w:val="StandardWeb"/>
        <w:numPr>
          <w:ilvl w:val="0"/>
          <w:numId w:val="1"/>
        </w:numPr>
      </w:pPr>
      <w:r>
        <w:t>Schädigungen am 1. Motoneuron entstehen durch Läsionen im zentralen Nervensystem (ZNS) und führen eher zu einer spastischen Lähmung.</w:t>
      </w:r>
    </w:p>
    <w:p w:rsidR="00FC456C" w:rsidRDefault="00FC456C" w:rsidP="00FC456C">
      <w:pPr>
        <w:pStyle w:val="StandardWeb"/>
        <w:numPr>
          <w:ilvl w:val="0"/>
          <w:numId w:val="1"/>
        </w:numPr>
      </w:pPr>
      <w:r>
        <w:t>Bei Schädigungen des 2. Motoneurons im peripheren Nervensystem (PNS) kommt es eher zu einer schlaffen Lähmung.</w:t>
      </w:r>
    </w:p>
    <w:p w:rsidR="00FC456C" w:rsidRDefault="00FC456C" w:rsidP="00FC456C">
      <w:pPr>
        <w:pStyle w:val="StandardWeb"/>
      </w:pPr>
      <w:r>
        <w:t>Hauptursache für eine zentrale Läsion ist der Schlaganfall. Obwohl die Rate für Neuerkrankungen oder die Sterberate fällt, steigt die absolute Zahl der Betroffenen aufgrund des demografischen Wandels [</w:t>
      </w:r>
      <w:hyperlink r:id="rId6" w:anchor="JR6804-005" w:history="1">
        <w:r>
          <w:rPr>
            <w:rStyle w:val="Hyperlink"/>
            <w:rFonts w:eastAsiaTheme="majorEastAsia"/>
          </w:rPr>
          <w:t>5</w:t>
        </w:r>
      </w:hyperlink>
      <w:r>
        <w:t>]. Eine Fußlähmung als Residuum wird bei ungefähr 14 % der Schlaganfallüberlebenden beobachtet [</w:t>
      </w:r>
      <w:hyperlink r:id="rId7" w:anchor="JR6804-009" w:history="1">
        <w:r>
          <w:rPr>
            <w:rStyle w:val="Hyperlink"/>
            <w:rFonts w:eastAsiaTheme="majorEastAsia"/>
          </w:rPr>
          <w:t>9</w:t>
        </w:r>
      </w:hyperlink>
      <w:r>
        <w:t xml:space="preserve">]. Ursachen für eine periphere Läsion können dagegen Hereditäre Motorisch-Sensible Neuropathie (HMSN), </w:t>
      </w:r>
      <w:proofErr w:type="spellStart"/>
      <w:r>
        <w:t>Kompartmentsyndrom</w:t>
      </w:r>
      <w:proofErr w:type="spellEnd"/>
      <w:r>
        <w:t xml:space="preserve"> etc. sein.</w:t>
      </w:r>
    </w:p>
    <w:p w:rsidR="00FC456C" w:rsidRDefault="00FC456C" w:rsidP="00FC456C">
      <w:pPr>
        <w:pStyle w:val="StandardWeb"/>
      </w:pPr>
      <w:r>
        <w:t xml:space="preserve">Der Unterschied zwischen zentralen und peripheren Läsionen besteht in der Funktionsfähigkeit des N. </w:t>
      </w:r>
      <w:proofErr w:type="spellStart"/>
      <w:r>
        <w:t>peronaeus</w:t>
      </w:r>
      <w:proofErr w:type="spellEnd"/>
      <w:r>
        <w:t xml:space="preserve">. Bei zentralen Läsionen ist der Nerv grundsätzlich intakt und aktivierbar. Aufgrund der fehlenden Kopplung zwischen motorischem Kortex und Rückenmark kann er jedoch nicht innerviert werden. Bei peripheren Läsionen ist der Nerv selbst geschädigt – bei Vorhandensein eines Fallfußes der N. </w:t>
      </w:r>
      <w:proofErr w:type="spellStart"/>
      <w:r>
        <w:t>peronaeus</w:t>
      </w:r>
      <w:proofErr w:type="spellEnd"/>
      <w:r>
        <w:t xml:space="preserve"> – und kann die von ihm versorgte Muskulatur nicht innervieren.</w:t>
      </w:r>
    </w:p>
    <w:p w:rsidR="00FC456C" w:rsidRDefault="00FC456C" w:rsidP="00FC456C">
      <w:pPr>
        <w:pStyle w:val="berschrift3"/>
      </w:pPr>
      <w:bookmarkStart w:id="2" w:name="N65889"/>
      <w:bookmarkStart w:id="3" w:name="N65891"/>
      <w:bookmarkEnd w:id="2"/>
      <w:bookmarkEnd w:id="3"/>
      <w:r>
        <w:lastRenderedPageBreak/>
        <w:t>Gangbild</w:t>
      </w:r>
    </w:p>
    <w:p w:rsidR="00FC456C" w:rsidRDefault="00FC456C" w:rsidP="00FC456C">
      <w:pPr>
        <w:pStyle w:val="StandardWeb"/>
      </w:pPr>
      <w:r>
        <w:t>Aufgrund einer fehlenden oder insuffizienten Dorsalextension des Fußes kommt es während des Gangvorgangs zu wesentlichen Beeinträchtigungen. Eine suffiziente Dorsalextension ist vor allem in der initialen Standphase sowie in der Schwungphase von immenser Bedeutung. Sie gewährt in der initialen Standphase einen sicheren Stand mit Fersenbodenkontakt und garantiert ein sicheres Durchschwingen in der Schwungphase.</w:t>
      </w:r>
    </w:p>
    <w:p w:rsidR="00FC456C" w:rsidRDefault="00FC456C" w:rsidP="00FC456C">
      <w:pPr>
        <w:pStyle w:val="StandardWeb"/>
      </w:pPr>
      <w:r>
        <w:t xml:space="preserve">Durch eine fehlende Dorsalextension resultiert eine relative „Beinverlängerung“ auf der betroffenen Seite. Eine vermehrte Kniebeugung als Kompensation kann dabei oft beobachtet werden. Um bei gebeugtem Kniegelenk in die Schwungphase zu kommen, entsteht eine </w:t>
      </w:r>
      <w:proofErr w:type="spellStart"/>
      <w:r>
        <w:t>Zirkumduktion</w:t>
      </w:r>
      <w:proofErr w:type="spellEnd"/>
      <w:r>
        <w:t xml:space="preserve"> der Hüfte (Wernicke). Es resultiert insgesamt ein unsicheres Gangbild ([</w:t>
      </w:r>
      <w:hyperlink r:id="rId8" w:anchor="FI6804-006" w:history="1">
        <w:r>
          <w:rPr>
            <w:rStyle w:val="Hyperlink"/>
            <w:rFonts w:eastAsiaTheme="majorEastAsia"/>
          </w:rPr>
          <w:t>Abb. 1</w:t>
        </w:r>
      </w:hyperlink>
      <w:r>
        <w:t>]). Zum Teil wird eine vermehrte Inklination des Kopfes beobachtet, da der Betroffene oft auf ein visuelles Feedback des Gangablaufs angewiesen ist, um ein Stolpern zu vermeiden.</w:t>
      </w:r>
    </w:p>
    <w:p w:rsidR="00FC456C" w:rsidRDefault="00FC456C" w:rsidP="00FC456C">
      <w:r>
        <w:rPr>
          <w:noProof/>
          <w:lang w:eastAsia="de-DE"/>
        </w:rPr>
        <w:drawing>
          <wp:inline distT="0" distB="0" distL="0" distR="0">
            <wp:extent cx="4086225" cy="2630507"/>
            <wp:effectExtent l="0" t="0" r="0" b="0"/>
            <wp:docPr id="69" name="Grafik 69" descr="https://www.thieme-connect.de/media/neuroreha/201703/10-1055-s-0043-116804-i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www.thieme-connect.de/media/neuroreha/201703/10-1055-s-0043-116804-i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8892" cy="2651537"/>
                    </a:xfrm>
                    <a:prstGeom prst="rect">
                      <a:avLst/>
                    </a:prstGeom>
                    <a:noFill/>
                    <a:ln>
                      <a:noFill/>
                    </a:ln>
                  </pic:spPr>
                </pic:pic>
              </a:graphicData>
            </a:graphic>
          </wp:inline>
        </w:drawing>
      </w:r>
      <w:r>
        <w:t xml:space="preserve"> </w:t>
      </w:r>
    </w:p>
    <w:p w:rsidR="00FC456C" w:rsidRDefault="00FC456C" w:rsidP="00FC456C">
      <w:hyperlink r:id="rId10" w:history="1"/>
      <w:r>
        <w:rPr>
          <w:rStyle w:val="b"/>
        </w:rPr>
        <w:t>Abb. 1</w:t>
      </w:r>
      <w:r>
        <w:t xml:space="preserve"> Beim </w:t>
      </w:r>
      <w:proofErr w:type="spellStart"/>
      <w:r>
        <w:t>Fallfuß</w:t>
      </w:r>
      <w:proofErr w:type="spellEnd"/>
      <w:r>
        <w:t xml:space="preserve"> ist eine </w:t>
      </w:r>
      <w:proofErr w:type="spellStart"/>
      <w:r>
        <w:t>plantigrade</w:t>
      </w:r>
      <w:proofErr w:type="spellEnd"/>
      <w:r>
        <w:t xml:space="preserve"> Stellung des Fußes nicht möglich, vielmehr verbleibt der Fuß in einer vermehrten </w:t>
      </w:r>
      <w:proofErr w:type="spellStart"/>
      <w:r>
        <w:t>Plantarflexion</w:t>
      </w:r>
      <w:proofErr w:type="spellEnd"/>
      <w:r>
        <w:t xml:space="preserve">. Dadurch resultiert ein relativ „verlängertes“ Bein auf der betroffenen Seite. Ein natürlicher Beinschwung mit einer sicheren </w:t>
      </w:r>
      <w:proofErr w:type="spellStart"/>
      <w:r>
        <w:t>Clearance</w:t>
      </w:r>
      <w:proofErr w:type="spellEnd"/>
      <w:r>
        <w:t xml:space="preserve"> des Fußes ist in der Schwungphase nicht möglich. Das Fallrisiko ist daher erhöht. Als Kompensationsmechanismen können häufig eine vermehrte Knieflexion (links) sowie eine </w:t>
      </w:r>
      <w:proofErr w:type="spellStart"/>
      <w:r>
        <w:t>zirkumduktive</w:t>
      </w:r>
      <w:proofErr w:type="spellEnd"/>
      <w:r>
        <w:t xml:space="preserve"> Hüftbewegung beobachtet werden (mittig). In der initialen Standphase ist ein sicherer Fersenstand nicht möglich. Gewöhnlich besteht der Bodenkontakt nur mit dem </w:t>
      </w:r>
      <w:proofErr w:type="spellStart"/>
      <w:r>
        <w:t>Vorfuß</w:t>
      </w:r>
      <w:proofErr w:type="spellEnd"/>
      <w:r>
        <w:t xml:space="preserve"> oder im besten Fall in einer </w:t>
      </w:r>
      <w:proofErr w:type="spellStart"/>
      <w:r>
        <w:t>plantigraden</w:t>
      </w:r>
      <w:proofErr w:type="spellEnd"/>
      <w:r>
        <w:t xml:space="preserve"> Position (rechts). (Grafik: Otto Bock </w:t>
      </w:r>
      <w:proofErr w:type="spellStart"/>
      <w:r>
        <w:t>HealthCare</w:t>
      </w:r>
      <w:proofErr w:type="spellEnd"/>
      <w:r>
        <w:t>; Modifikation: Thieme Verlagsgruppe)</w:t>
      </w:r>
    </w:p>
    <w:p w:rsidR="00FC456C" w:rsidRDefault="00FC456C" w:rsidP="00FC456C">
      <w:pPr>
        <w:pStyle w:val="StandardWeb"/>
      </w:pPr>
      <w:r>
        <w:rPr>
          <w:rStyle w:val="i"/>
        </w:rPr>
        <w:t xml:space="preserve">Mit dem </w:t>
      </w:r>
      <w:proofErr w:type="spellStart"/>
      <w:r>
        <w:rPr>
          <w:rStyle w:val="i"/>
        </w:rPr>
        <w:t>Fallfuß</w:t>
      </w:r>
      <w:proofErr w:type="spellEnd"/>
      <w:r>
        <w:rPr>
          <w:rStyle w:val="i"/>
        </w:rPr>
        <w:t xml:space="preserve"> assoziierte Gangbildstörungen durch fehlende Dorsalextension sind:</w:t>
      </w:r>
      <w:r>
        <w:t xml:space="preserve"> </w:t>
      </w:r>
    </w:p>
    <w:p w:rsidR="00FC456C" w:rsidRDefault="00FC456C" w:rsidP="00FC456C">
      <w:pPr>
        <w:pStyle w:val="StandardWeb"/>
        <w:numPr>
          <w:ilvl w:val="0"/>
          <w:numId w:val="2"/>
        </w:numPr>
      </w:pPr>
      <w:r>
        <w:rPr>
          <w:rStyle w:val="i"/>
        </w:rPr>
        <w:t>kompensatorisches Beugen des Knies</w:t>
      </w:r>
      <w:r>
        <w:t xml:space="preserve"> </w:t>
      </w:r>
    </w:p>
    <w:p w:rsidR="00FC456C" w:rsidRDefault="00FC456C" w:rsidP="00FC456C">
      <w:pPr>
        <w:pStyle w:val="StandardWeb"/>
        <w:numPr>
          <w:ilvl w:val="0"/>
          <w:numId w:val="2"/>
        </w:numPr>
      </w:pPr>
      <w:proofErr w:type="spellStart"/>
      <w:r>
        <w:rPr>
          <w:rStyle w:val="i"/>
        </w:rPr>
        <w:t>zirkumduktive</w:t>
      </w:r>
      <w:proofErr w:type="spellEnd"/>
      <w:r>
        <w:rPr>
          <w:rStyle w:val="i"/>
        </w:rPr>
        <w:t xml:space="preserve"> Bewegung im Hüftgelenk (Wernicke-Mann-Gangbild)</w:t>
      </w:r>
      <w:r>
        <w:t xml:space="preserve"> </w:t>
      </w:r>
    </w:p>
    <w:p w:rsidR="00FC456C" w:rsidRDefault="00FC456C" w:rsidP="00FC456C">
      <w:r>
        <w:br/>
      </w:r>
      <w:hyperlink r:id="rId11" w:anchor="top" w:history="1">
        <w:r>
          <w:rPr>
            <w:rStyle w:val="Hyperlink"/>
          </w:rPr>
          <w:t>#</w:t>
        </w:r>
      </w:hyperlink>
      <w:r>
        <w:t xml:space="preserve"> </w:t>
      </w:r>
      <w:bookmarkStart w:id="4" w:name="N65959"/>
      <w:bookmarkStart w:id="5" w:name="N65961"/>
      <w:bookmarkEnd w:id="4"/>
      <w:bookmarkEnd w:id="5"/>
    </w:p>
    <w:p w:rsidR="00FC456C" w:rsidRDefault="00FC456C" w:rsidP="00FC456C">
      <w:pPr>
        <w:pStyle w:val="berschrift3"/>
      </w:pPr>
      <w:r>
        <w:lastRenderedPageBreak/>
        <w:t>Therapiemöglichkeiten</w:t>
      </w:r>
    </w:p>
    <w:p w:rsidR="00FC456C" w:rsidRDefault="00FC456C" w:rsidP="00FC456C">
      <w:pPr>
        <w:pStyle w:val="StandardWeb"/>
      </w:pPr>
      <w:r>
        <w:t>Aufgrund der unterschiedlichen neuromuskulären Kopplungsmechanismen und Lokalisationen der Läsionen existieren verschiedene Therapiekonzepte zur Behandlung des Lähmungsfußes. Dabei müssen die unterschiedlichen therapeutischen Optionen für jeden einzelnen Patienten individuell entschieden werden. Es muss akribisch auf die bereits vorhandene Spastik, die Aktivität (Mobilitätsgrad) und auf die Erwartungen des Patienten eingegangen sowie zwischen einer Schädigung im ZNS oder PNS differenziert werden.</w:t>
      </w:r>
    </w:p>
    <w:p w:rsidR="00FC456C" w:rsidRDefault="00FC456C" w:rsidP="00FC456C">
      <w:pPr>
        <w:pStyle w:val="StandardWeb"/>
      </w:pPr>
      <w:r>
        <w:t xml:space="preserve">Häufig kann eine Diagnose bereits anamnestisch gestellt werden, z. B. durch die Frage nach einem bekannten Schlaganfall. In unklaren Fällen können eine </w:t>
      </w:r>
      <w:proofErr w:type="spellStart"/>
      <w:r>
        <w:t>Elektromyografie</w:t>
      </w:r>
      <w:proofErr w:type="spellEnd"/>
      <w:r>
        <w:t xml:space="preserve"> (EMG) oder eine Nervenleitgeschwindigkeitsmessung (NLG) zur Diagnosestellung genutzt werden, da sich der N. </w:t>
      </w:r>
      <w:proofErr w:type="spellStart"/>
      <w:r>
        <w:t>peronaeus</w:t>
      </w:r>
      <w:proofErr w:type="spellEnd"/>
      <w:r>
        <w:t xml:space="preserve"> bei zentralen Läsionen fast immer positiv ableiten lässt [</w:t>
      </w:r>
      <w:hyperlink r:id="rId12" w:anchor="BR6804-003" w:history="1">
        <w:r>
          <w:rPr>
            <w:rStyle w:val="Hyperlink"/>
            <w:rFonts w:eastAsiaTheme="majorEastAsia"/>
          </w:rPr>
          <w:t>3</w:t>
        </w:r>
      </w:hyperlink>
      <w:r>
        <w:t>].</w:t>
      </w:r>
    </w:p>
    <w:p w:rsidR="00FC456C" w:rsidRDefault="00FC456C" w:rsidP="00FC456C">
      <w:pPr>
        <w:pStyle w:val="StandardWeb"/>
      </w:pPr>
      <w:r>
        <w:t>Ziel der Therapieplanung ist es, dem betroffenen Patienten so viel Mobilität wie möglich zurückzugeben.</w:t>
      </w:r>
    </w:p>
    <w:p w:rsidR="00FC456C" w:rsidRDefault="00FC456C" w:rsidP="00FC456C">
      <w:r>
        <w:br/>
      </w:r>
      <w:hyperlink r:id="rId13" w:anchor="top" w:history="1">
        <w:r>
          <w:rPr>
            <w:rStyle w:val="Hyperlink"/>
          </w:rPr>
          <w:t>#</w:t>
        </w:r>
      </w:hyperlink>
      <w:r>
        <w:t xml:space="preserve"> </w:t>
      </w:r>
      <w:bookmarkStart w:id="6" w:name="N65978"/>
      <w:bookmarkStart w:id="7" w:name="N65980"/>
      <w:bookmarkEnd w:id="6"/>
      <w:bookmarkEnd w:id="7"/>
    </w:p>
    <w:p w:rsidR="00FC456C" w:rsidRDefault="00FC456C" w:rsidP="00FC456C">
      <w:pPr>
        <w:pStyle w:val="berschrift3"/>
      </w:pPr>
      <w:r>
        <w:t>Bisherige Therapiekonzepte</w:t>
      </w:r>
    </w:p>
    <w:p w:rsidR="00FC456C" w:rsidRDefault="00FC456C" w:rsidP="00FC456C">
      <w:pPr>
        <w:pStyle w:val="StandardWeb"/>
      </w:pPr>
      <w:r>
        <w:t xml:space="preserve">Behandlungsmöglichkeiten für die Rekonstruktion der Dorsalflexion bei </w:t>
      </w:r>
      <w:proofErr w:type="spellStart"/>
      <w:r>
        <w:t>Fallfuß</w:t>
      </w:r>
      <w:proofErr w:type="spellEnd"/>
      <w:r>
        <w:t xml:space="preserve"> sind zahlreich vorhanden. Frühere therapeutische Konzepte beruhten auf der Fixierung des Fußes in der </w:t>
      </w:r>
      <w:proofErr w:type="spellStart"/>
      <w:r>
        <w:t>plantigraden</w:t>
      </w:r>
      <w:proofErr w:type="spellEnd"/>
      <w:r>
        <w:t xml:space="preserve"> Stellung.</w:t>
      </w:r>
    </w:p>
    <w:p w:rsidR="00FC456C" w:rsidRDefault="00FC456C" w:rsidP="00FC456C">
      <w:pPr>
        <w:pStyle w:val="StandardWeb"/>
      </w:pPr>
      <w:r>
        <w:rPr>
          <w:rStyle w:val="b"/>
        </w:rPr>
        <w:t>Operative Therapie</w:t>
      </w:r>
      <w:r>
        <w:t xml:space="preserve"> Die chirurgischen Behandlungsoptionen umfassen:</w:t>
      </w:r>
    </w:p>
    <w:p w:rsidR="00FC456C" w:rsidRDefault="00FC456C" w:rsidP="00FC456C">
      <w:pPr>
        <w:pStyle w:val="StandardWeb"/>
        <w:numPr>
          <w:ilvl w:val="0"/>
          <w:numId w:val="3"/>
        </w:numPr>
      </w:pPr>
      <w:r>
        <w:t>Weichgewebeverfahren (z. B. Sehnentransfers)</w:t>
      </w:r>
    </w:p>
    <w:p w:rsidR="00FC456C" w:rsidRDefault="00FC456C" w:rsidP="00FC456C">
      <w:pPr>
        <w:pStyle w:val="StandardWeb"/>
        <w:numPr>
          <w:ilvl w:val="0"/>
          <w:numId w:val="3"/>
        </w:numPr>
      </w:pPr>
      <w:r>
        <w:t xml:space="preserve">osteosynthetische Eingriffe (z. B. </w:t>
      </w:r>
      <w:proofErr w:type="spellStart"/>
      <w:r>
        <w:t>Arthrodese</w:t>
      </w:r>
      <w:proofErr w:type="spellEnd"/>
      <w:r>
        <w:t>)</w:t>
      </w:r>
    </w:p>
    <w:p w:rsidR="00FC456C" w:rsidRDefault="00FC456C" w:rsidP="00FC456C">
      <w:pPr>
        <w:pStyle w:val="StandardWeb"/>
        <w:numPr>
          <w:ilvl w:val="0"/>
          <w:numId w:val="3"/>
        </w:numPr>
      </w:pPr>
      <w:r>
        <w:t>kombinierte Verfahren</w:t>
      </w:r>
    </w:p>
    <w:p w:rsidR="00FC456C" w:rsidRDefault="00FC456C" w:rsidP="00FC456C">
      <w:pPr>
        <w:pStyle w:val="StandardWeb"/>
      </w:pPr>
      <w:r>
        <w:rPr>
          <w:rStyle w:val="b"/>
        </w:rPr>
        <w:t>Konservative Therapie</w:t>
      </w:r>
      <w:r>
        <w:t xml:space="preserve"> Die klassische konservative Behandlung eines Fallfußes ist eine Behandlung mit einer </w:t>
      </w:r>
      <w:proofErr w:type="spellStart"/>
      <w:r>
        <w:t>Ankle</w:t>
      </w:r>
      <w:proofErr w:type="spellEnd"/>
      <w:r>
        <w:t xml:space="preserve">-Foot-Orthese (AFO), die den Fuß in einer </w:t>
      </w:r>
      <w:proofErr w:type="spellStart"/>
      <w:r>
        <w:t>plantigraden</w:t>
      </w:r>
      <w:proofErr w:type="spellEnd"/>
      <w:r>
        <w:t xml:space="preserve"> Position sichert ([</w:t>
      </w:r>
      <w:hyperlink r:id="rId14" w:anchor="FI6804-007" w:history="1">
        <w:r>
          <w:rPr>
            <w:rStyle w:val="Hyperlink"/>
            <w:rFonts w:eastAsiaTheme="majorEastAsia"/>
          </w:rPr>
          <w:t>Abb. 2</w:t>
        </w:r>
      </w:hyperlink>
      <w:r>
        <w:t>]). Die meisten AFOs sind aus einer harten Kunststoffschale gefertigt. Neuere Modelle beinhalten Modifikationen, z. B. in Form eines Scharniergelenks im Knöchelbereich.</w:t>
      </w:r>
    </w:p>
    <w:p w:rsidR="00FC456C" w:rsidRDefault="00FC456C" w:rsidP="00FC456C">
      <w:r>
        <w:rPr>
          <w:noProof/>
          <w:lang w:eastAsia="de-DE"/>
        </w:rPr>
        <w:drawing>
          <wp:inline distT="0" distB="0" distL="0" distR="0">
            <wp:extent cx="3219450" cy="1885110"/>
            <wp:effectExtent l="0" t="0" r="0" b="1270"/>
            <wp:docPr id="70" name="Grafik 70" descr="https://www.thieme-connect.de/media/neuroreha/201703/10-1055-s-0043-116804-i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ww.thieme-connect.de/media/neuroreha/201703/10-1055-s-0043-116804-i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3577" cy="1905093"/>
                    </a:xfrm>
                    <a:prstGeom prst="rect">
                      <a:avLst/>
                    </a:prstGeom>
                    <a:noFill/>
                    <a:ln>
                      <a:noFill/>
                    </a:ln>
                  </pic:spPr>
                </pic:pic>
              </a:graphicData>
            </a:graphic>
          </wp:inline>
        </w:drawing>
      </w:r>
      <w:r>
        <w:t xml:space="preserve"> </w:t>
      </w:r>
    </w:p>
    <w:p w:rsidR="00FC456C" w:rsidRDefault="00FC456C" w:rsidP="00FC456C">
      <w:hyperlink r:id="rId16" w:history="1"/>
      <w:r>
        <w:rPr>
          <w:rStyle w:val="b"/>
        </w:rPr>
        <w:t>Abb. 2</w:t>
      </w:r>
      <w:r>
        <w:t xml:space="preserve"> Eine </w:t>
      </w:r>
      <w:proofErr w:type="spellStart"/>
      <w:r>
        <w:t>Ankle</w:t>
      </w:r>
      <w:proofErr w:type="spellEnd"/>
      <w:r>
        <w:t xml:space="preserve">-Foot-Orthese, hier abgebildet eine </w:t>
      </w:r>
      <w:proofErr w:type="spellStart"/>
      <w:r>
        <w:t>Peronaeusfeder</w:t>
      </w:r>
      <w:proofErr w:type="spellEnd"/>
      <w:r>
        <w:t xml:space="preserve"> der </w:t>
      </w:r>
      <w:proofErr w:type="spellStart"/>
      <w:r>
        <w:t>WalkOn</w:t>
      </w:r>
      <w:proofErr w:type="spellEnd"/>
      <w:r>
        <w:rPr>
          <w:vertAlign w:val="superscript"/>
        </w:rPr>
        <w:t>®</w:t>
      </w:r>
      <w:r>
        <w:t xml:space="preserve">-Serie (Otto Bock, Duderstadt, Deutschland) (Foto: Otto Bock </w:t>
      </w:r>
      <w:proofErr w:type="spellStart"/>
      <w:r>
        <w:t>Healthcare</w:t>
      </w:r>
      <w:proofErr w:type="spellEnd"/>
      <w:r>
        <w:t>/www.ottobock.de)</w:t>
      </w:r>
    </w:p>
    <w:p w:rsidR="00FC456C" w:rsidRDefault="00FC456C" w:rsidP="00FC456C">
      <w:pPr>
        <w:pStyle w:val="StandardWeb"/>
      </w:pPr>
      <w:r>
        <w:lastRenderedPageBreak/>
        <w:t>Es konnte gezeigt werden, dass AFOs die Dorsalflexion im Sprunggelenk während der Schwungphase unterstützen und die Kniestabilität in der frühen Standphase verbessern [</w:t>
      </w:r>
      <w:hyperlink r:id="rId17" w:anchor="JR6804-006" w:history="1">
        <w:r>
          <w:rPr>
            <w:rStyle w:val="Hyperlink"/>
            <w:rFonts w:eastAsiaTheme="majorEastAsia"/>
          </w:rPr>
          <w:t>6,</w:t>
        </w:r>
      </w:hyperlink>
      <w:r>
        <w:t>] [</w:t>
      </w:r>
      <w:hyperlink r:id="rId18" w:anchor="JR6804-012" w:history="1">
        <w:r>
          <w:rPr>
            <w:rStyle w:val="Hyperlink"/>
            <w:rFonts w:eastAsiaTheme="majorEastAsia"/>
          </w:rPr>
          <w:t>12</w:t>
        </w:r>
      </w:hyperlink>
      <w:r>
        <w:t>]. Allerdings verursachen AFOs wesentliche Nachteile, u. a. eine begrenzte Sprunggelenkmobilität, Begünstigung einer Kontraktur oder eine schlechte Mobilisierung vom Sitzen ins Stehen [</w:t>
      </w:r>
      <w:hyperlink r:id="rId19" w:anchor="JR6804-007" w:history="1">
        <w:r>
          <w:rPr>
            <w:rStyle w:val="Hyperlink"/>
            <w:rFonts w:eastAsiaTheme="majorEastAsia"/>
          </w:rPr>
          <w:t>7,</w:t>
        </w:r>
      </w:hyperlink>
      <w:r>
        <w:t>] [</w:t>
      </w:r>
      <w:hyperlink r:id="rId20" w:anchor="JR6804-004" w:history="1">
        <w:r>
          <w:rPr>
            <w:rStyle w:val="Hyperlink"/>
            <w:rFonts w:eastAsiaTheme="majorEastAsia"/>
          </w:rPr>
          <w:t>4</w:t>
        </w:r>
      </w:hyperlink>
      <w:r>
        <w:t xml:space="preserve">]. Ebenso sollten ästhetische Mängel, mangelnder Komfort und Schuhkonflikt nicht außer Acht gelassen werden. Zudem ist durch die Fixierung des Fußes in einer </w:t>
      </w:r>
      <w:proofErr w:type="spellStart"/>
      <w:r>
        <w:t>plantigraden</w:t>
      </w:r>
      <w:proofErr w:type="spellEnd"/>
      <w:r>
        <w:t xml:space="preserve"> Stellung keine dynamische Anpassung des Fußes an physiologische Bewegungsabläufe möglich.</w:t>
      </w:r>
    </w:p>
    <w:p w:rsidR="00FC456C" w:rsidRDefault="00FC456C" w:rsidP="00FC456C">
      <w:r>
        <w:br/>
      </w:r>
      <w:hyperlink r:id="rId21" w:anchor="top" w:history="1">
        <w:r>
          <w:rPr>
            <w:rStyle w:val="Hyperlink"/>
          </w:rPr>
          <w:t>#</w:t>
        </w:r>
      </w:hyperlink>
      <w:r>
        <w:t xml:space="preserve"> </w:t>
      </w:r>
      <w:bookmarkStart w:id="8" w:name="N66069"/>
      <w:bookmarkStart w:id="9" w:name="N66071"/>
      <w:bookmarkEnd w:id="8"/>
      <w:bookmarkEnd w:id="9"/>
    </w:p>
    <w:p w:rsidR="00FC456C" w:rsidRDefault="00FC456C" w:rsidP="00FC456C">
      <w:pPr>
        <w:pStyle w:val="berschrift3"/>
      </w:pPr>
      <w:r>
        <w:t>Funktionelle Elektrostimulation</w:t>
      </w:r>
    </w:p>
    <w:p w:rsidR="00FC456C" w:rsidRDefault="00FC456C" w:rsidP="00FC456C">
      <w:pPr>
        <w:pStyle w:val="StandardWeb"/>
      </w:pPr>
      <w:r>
        <w:t>In den letzten zehn Jahren hat sich die externe funktionelle Elektrostimulation (FES) als neuerer therapeutischer Ansatz bewiesen [</w:t>
      </w:r>
      <w:hyperlink r:id="rId22" w:anchor="JR6804-011" w:history="1">
        <w:r>
          <w:rPr>
            <w:rStyle w:val="Hyperlink"/>
            <w:rFonts w:eastAsiaTheme="majorEastAsia"/>
          </w:rPr>
          <w:t>11,</w:t>
        </w:r>
      </w:hyperlink>
      <w:r>
        <w:t>] [</w:t>
      </w:r>
      <w:hyperlink r:id="rId23" w:anchor="JR6804-013" w:history="1">
        <w:r>
          <w:rPr>
            <w:rStyle w:val="Hyperlink"/>
            <w:rFonts w:eastAsiaTheme="majorEastAsia"/>
          </w:rPr>
          <w:t>13,</w:t>
        </w:r>
      </w:hyperlink>
      <w:r>
        <w:t>] [</w:t>
      </w:r>
      <w:hyperlink r:id="rId24" w:anchor="JR6804-014" w:history="1">
        <w:r>
          <w:rPr>
            <w:rStyle w:val="Hyperlink"/>
            <w:rFonts w:eastAsiaTheme="majorEastAsia"/>
          </w:rPr>
          <w:t>14,</w:t>
        </w:r>
      </w:hyperlink>
      <w:r>
        <w:t>] [</w:t>
      </w:r>
      <w:hyperlink r:id="rId25" w:anchor="JR6804-016" w:history="1">
        <w:r>
          <w:rPr>
            <w:rStyle w:val="Hyperlink"/>
            <w:rFonts w:eastAsiaTheme="majorEastAsia"/>
          </w:rPr>
          <w:t>16</w:t>
        </w:r>
      </w:hyperlink>
      <w:r>
        <w:t xml:space="preserve">]. Das Prinzip dieses Therapiekonzepts besteht darin, durch Stimulation des N. </w:t>
      </w:r>
      <w:proofErr w:type="spellStart"/>
      <w:r>
        <w:t>peronaeus</w:t>
      </w:r>
      <w:proofErr w:type="spellEnd"/>
      <w:r>
        <w:t xml:space="preserve"> die aktive Innervierung der Dorsalextensoren zu ermöglichen, sodass die Dorsalflexion intensiv und kontinuierlich trainiert werden kann.</w:t>
      </w:r>
    </w:p>
    <w:p w:rsidR="00FC456C" w:rsidRDefault="00FC456C" w:rsidP="00FC456C">
      <w:pPr>
        <w:pStyle w:val="StandardWeb"/>
      </w:pPr>
      <w:r>
        <w:rPr>
          <w:rStyle w:val="b"/>
        </w:rPr>
        <w:t>Voraussetzungen</w:t>
      </w:r>
      <w:r>
        <w:t xml:space="preserve"> Der N. </w:t>
      </w:r>
      <w:proofErr w:type="spellStart"/>
      <w:r>
        <w:t>peronaeus</w:t>
      </w:r>
      <w:proofErr w:type="spellEnd"/>
      <w:r>
        <w:t xml:space="preserve"> muss intakt sein. Daher sollten die Nervenleitung und die Leitungsgeschwindigkeit des N. </w:t>
      </w:r>
      <w:proofErr w:type="spellStart"/>
      <w:r>
        <w:t>peronaeus</w:t>
      </w:r>
      <w:proofErr w:type="spellEnd"/>
      <w:r>
        <w:t xml:space="preserve"> im Vorfeld durch eine Nervenleitungsstudie gemessen und gesichert werden. Meist kommen nur Patienten mit einer zentralen Läsion infrage, wie z. B. Schlaganfallpatienten. Darüber hinaus sollte ein Muskeltonus oder </w:t>
      </w:r>
      <w:proofErr w:type="spellStart"/>
      <w:r>
        <w:t>Spastizität</w:t>
      </w:r>
      <w:proofErr w:type="spellEnd"/>
      <w:r>
        <w:t xml:space="preserve"> in der Unterschenkelmuskulatur ausgeschlossen oder anderweitig in geeigneter Weise, z. B. konservativ mit </w:t>
      </w:r>
      <w:proofErr w:type="spellStart"/>
      <w:r>
        <w:t>Botulinum</w:t>
      </w:r>
      <w:proofErr w:type="spellEnd"/>
      <w:r>
        <w:t xml:space="preserve">-Injektionen oder operativ mit einer Achillessehnenverlängerung oder mit </w:t>
      </w:r>
      <w:proofErr w:type="spellStart"/>
      <w:r>
        <w:t>Gastrocnemius</w:t>
      </w:r>
      <w:proofErr w:type="spellEnd"/>
      <w:r>
        <w:t>-Release, balanciert werden, um ein gutes klinisches Ergebnis zu erzielen.</w:t>
      </w:r>
    </w:p>
    <w:p w:rsidR="00FC456C" w:rsidRDefault="00FC456C" w:rsidP="00FC456C">
      <w:pPr>
        <w:pStyle w:val="berschrift4"/>
      </w:pPr>
      <w:bookmarkStart w:id="10" w:name="N66099"/>
      <w:bookmarkStart w:id="11" w:name="N66101"/>
      <w:bookmarkEnd w:id="10"/>
      <w:bookmarkEnd w:id="11"/>
      <w:r>
        <w:t>FES-Systeme</w:t>
      </w:r>
    </w:p>
    <w:p w:rsidR="00FC456C" w:rsidRDefault="00FC456C" w:rsidP="00FC456C">
      <w:pPr>
        <w:pStyle w:val="StandardWeb"/>
      </w:pPr>
      <w:r>
        <w:t>Die jüngsten FES-Systeme bestehen aus einem Fersenschalter und einer Manschette, die Elektroden und Stimulatoren enthält ([</w:t>
      </w:r>
      <w:hyperlink r:id="rId26" w:anchor="FI6804-008" w:history="1">
        <w:r>
          <w:rPr>
            <w:rStyle w:val="Hyperlink"/>
            <w:rFonts w:eastAsiaTheme="majorEastAsia"/>
          </w:rPr>
          <w:t>Abb. 3</w:t>
        </w:r>
      </w:hyperlink>
      <w:r>
        <w:t>]).</w:t>
      </w:r>
    </w:p>
    <w:p w:rsidR="00FC456C" w:rsidRDefault="00FC456C" w:rsidP="00FC456C">
      <w:r>
        <w:rPr>
          <w:noProof/>
          <w:lang w:eastAsia="de-DE"/>
        </w:rPr>
        <w:drawing>
          <wp:inline distT="0" distB="0" distL="0" distR="0">
            <wp:extent cx="2428875" cy="2038217"/>
            <wp:effectExtent l="0" t="0" r="0" b="635"/>
            <wp:docPr id="71" name="Grafik 71" descr="https://www.thieme-connect.de/media/neuroreha/201703/10-1055-s-0043-116804-i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ww.thieme-connect.de/media/neuroreha/201703/10-1055-s-0043-116804-i0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84759" cy="2085113"/>
                    </a:xfrm>
                    <a:prstGeom prst="rect">
                      <a:avLst/>
                    </a:prstGeom>
                    <a:noFill/>
                    <a:ln>
                      <a:noFill/>
                    </a:ln>
                  </pic:spPr>
                </pic:pic>
              </a:graphicData>
            </a:graphic>
          </wp:inline>
        </w:drawing>
      </w:r>
      <w:r>
        <w:t xml:space="preserve"> </w:t>
      </w:r>
    </w:p>
    <w:p w:rsidR="00FC456C" w:rsidRDefault="00FC456C" w:rsidP="00FC456C">
      <w:hyperlink r:id="rId28" w:history="1"/>
      <w:r>
        <w:rPr>
          <w:rStyle w:val="b"/>
        </w:rPr>
        <w:t>Abb. 3</w:t>
      </w:r>
      <w:r>
        <w:t xml:space="preserve"> Dargestellt ist ein FES-System der jüngeren Generation (</w:t>
      </w:r>
      <w:proofErr w:type="spellStart"/>
      <w:r>
        <w:t>Bioness</w:t>
      </w:r>
      <w:proofErr w:type="spellEnd"/>
      <w:r>
        <w:rPr>
          <w:vertAlign w:val="superscript"/>
        </w:rPr>
        <w:t>®</w:t>
      </w:r>
      <w:r>
        <w:t xml:space="preserve"> L300, </w:t>
      </w:r>
      <w:proofErr w:type="spellStart"/>
      <w:r>
        <w:t>Bioness</w:t>
      </w:r>
      <w:proofErr w:type="spellEnd"/>
      <w:r>
        <w:t xml:space="preserve"> Inc., Valencia, USA). (Abb.: www.bioness.com)</w:t>
      </w:r>
    </w:p>
    <w:p w:rsidR="00FC456C" w:rsidRDefault="00FC456C" w:rsidP="00FC456C">
      <w:pPr>
        <w:pStyle w:val="StandardWeb"/>
      </w:pPr>
      <w:r>
        <w:t xml:space="preserve">Eine Manschette mit Oberflächenelektroden ist am Unterschenkel angebracht, sodass die Elektroden über dem Nerv korrekt positioniert sind. Ein drahtloser Fersenschalter, der in einer </w:t>
      </w:r>
      <w:r>
        <w:lastRenderedPageBreak/>
        <w:t>Fersensocke getragen wird, unterscheidet durch einen Drucksensor zwischen Stand- und Schwungphase während des Gangvorgangs und fungiert dabei als Ein-/Aus-Schalter. Die Information über Stand- und Schwungphase wird drahtlos an die batteriebetriebene Steuereinheit und den Stimulator übertragen, der in der Manschette positioniert ist. Nach individuell eingestellten Zeitparametern, die auf das Schaltsignal bezogen sind, gibt der Stimulator das Stimulationssignal über die Oberflächenelektroden ab. Auf diese Weise werden die für die Dorsalextension verantwortlichen Muskeln aktiviert, welche daraufhin das Gangmuster verbessern.</w:t>
      </w:r>
    </w:p>
    <w:p w:rsidR="00FC456C" w:rsidRDefault="00FC456C" w:rsidP="00FC456C">
      <w:pPr>
        <w:pStyle w:val="StandardWeb"/>
      </w:pPr>
      <w:r>
        <w:t>Normalerweise gehört eine drahtlose oder andere Art der Fernbedienung zu einem neuen FES-System, das es dem Benutzer ermöglicht, die Einstellungen an die täglichen Bedürfnisse anzupassen. Darüber hinaus umfassen die derzeitigen FES-Systeme eine Mehrkanalelektrode, sodass eine differenzierte Stimulation gewährleistet wird, um einen natürlicheren Gang zu unterstützen.</w:t>
      </w:r>
    </w:p>
    <w:p w:rsidR="00FC456C" w:rsidRDefault="00FC456C" w:rsidP="00FC456C">
      <w:pPr>
        <w:pStyle w:val="StandardWeb"/>
      </w:pPr>
      <w:r>
        <w:t>Bei der externen FES ist zu beachten, dass der Stimulationsimpuls für die Nervenstimulation durch die Haut über Elektroden übertragen wird. Dadurch kann eine externe elektrische Stimulation Hautreizungen verursachen. Darüber hinaus ist zu berücksichtigen, dass Patienten mit einer zentralen Läsion oft unter Hemiplegie leiden, wobei die eigenständige Anwendung und Handhabung des Gerätes im Alltag problematisch ist.</w:t>
      </w:r>
    </w:p>
    <w:p w:rsidR="00FC456C" w:rsidRDefault="00FC456C" w:rsidP="00FC456C">
      <w:r>
        <w:br/>
      </w:r>
      <w:hyperlink r:id="rId29" w:anchor="top" w:history="1">
        <w:r>
          <w:rPr>
            <w:rStyle w:val="Hyperlink"/>
          </w:rPr>
          <w:t>#</w:t>
        </w:r>
      </w:hyperlink>
      <w:r>
        <w:t xml:space="preserve"> </w:t>
      </w:r>
      <w:bookmarkStart w:id="12" w:name="N66146"/>
      <w:bookmarkStart w:id="13" w:name="N66148"/>
      <w:bookmarkEnd w:id="12"/>
      <w:bookmarkEnd w:id="13"/>
    </w:p>
    <w:p w:rsidR="00FC456C" w:rsidRDefault="00FC456C" w:rsidP="00FC456C">
      <w:pPr>
        <w:pStyle w:val="berschrift4"/>
      </w:pPr>
      <w:r>
        <w:t>Neuroprothese</w:t>
      </w:r>
    </w:p>
    <w:p w:rsidR="00FC456C" w:rsidRDefault="00FC456C" w:rsidP="00FC456C">
      <w:pPr>
        <w:pStyle w:val="StandardWeb"/>
      </w:pPr>
      <w:r>
        <w:t>Als Alternative hat sich daher die chirurgische Implantation einer Neuroprothese bewährt [</w:t>
      </w:r>
      <w:hyperlink r:id="rId30" w:anchor="JR6804-010" w:history="1">
        <w:r>
          <w:rPr>
            <w:rStyle w:val="Hyperlink"/>
            <w:rFonts w:eastAsiaTheme="majorEastAsia"/>
          </w:rPr>
          <w:t>10,</w:t>
        </w:r>
      </w:hyperlink>
      <w:r>
        <w:t>] [</w:t>
      </w:r>
      <w:hyperlink r:id="rId31" w:anchor="JR6804-017" w:history="1">
        <w:r>
          <w:rPr>
            <w:rStyle w:val="Hyperlink"/>
            <w:rFonts w:eastAsiaTheme="majorEastAsia"/>
          </w:rPr>
          <w:t>17,</w:t>
        </w:r>
      </w:hyperlink>
      <w:r>
        <w:t>] [</w:t>
      </w:r>
      <w:hyperlink r:id="rId32" w:anchor="JR6804-002" w:history="1">
        <w:r>
          <w:rPr>
            <w:rStyle w:val="Hyperlink"/>
            <w:rFonts w:eastAsiaTheme="majorEastAsia"/>
          </w:rPr>
          <w:t>2</w:t>
        </w:r>
      </w:hyperlink>
      <w:r>
        <w:t>]. Nach unserem Kenntnisstand sind bzw. waren folgende Implantate im klinischen Gebrauch:</w:t>
      </w:r>
    </w:p>
    <w:p w:rsidR="00FC456C" w:rsidRDefault="00FC456C" w:rsidP="00FC456C">
      <w:pPr>
        <w:pStyle w:val="StandardWeb"/>
        <w:numPr>
          <w:ilvl w:val="0"/>
          <w:numId w:val="4"/>
        </w:numPr>
      </w:pPr>
      <w:proofErr w:type="spellStart"/>
      <w:r>
        <w:t>ActiGait</w:t>
      </w:r>
      <w:proofErr w:type="spellEnd"/>
      <w:r>
        <w:t>® (Otto Bock, Duderstadt, Deutschland)</w:t>
      </w:r>
    </w:p>
    <w:p w:rsidR="00FC456C" w:rsidRPr="00FC456C" w:rsidRDefault="00FC456C" w:rsidP="00FC456C">
      <w:pPr>
        <w:pStyle w:val="StandardWeb"/>
        <w:numPr>
          <w:ilvl w:val="0"/>
          <w:numId w:val="4"/>
        </w:numPr>
        <w:rPr>
          <w:lang w:val="en-US"/>
        </w:rPr>
      </w:pPr>
      <w:proofErr w:type="spellStart"/>
      <w:r w:rsidRPr="00FC456C">
        <w:rPr>
          <w:lang w:val="en-US"/>
        </w:rPr>
        <w:t>STIMuSTEP</w:t>
      </w:r>
      <w:proofErr w:type="spellEnd"/>
      <w:r w:rsidRPr="00FC456C">
        <w:rPr>
          <w:lang w:val="en-US"/>
        </w:rPr>
        <w:t>® (</w:t>
      </w:r>
      <w:proofErr w:type="spellStart"/>
      <w:r w:rsidRPr="00FC456C">
        <w:rPr>
          <w:lang w:val="en-US"/>
        </w:rPr>
        <w:t>Odstock</w:t>
      </w:r>
      <w:proofErr w:type="spellEnd"/>
      <w:r w:rsidRPr="00FC456C">
        <w:rPr>
          <w:lang w:val="en-US"/>
        </w:rPr>
        <w:t xml:space="preserve"> Medical Ltd., Salisbury, UK)</w:t>
      </w:r>
    </w:p>
    <w:p w:rsidR="00FC456C" w:rsidRDefault="00FC456C" w:rsidP="00FC456C">
      <w:pPr>
        <w:pStyle w:val="StandardWeb"/>
      </w:pPr>
      <w:r>
        <w:t xml:space="preserve">Das Wirkungsprinzip der Neuroprothesen ist analog zu den externen funktionellen elektrischen Stimulationssystemen und beruht auf der Stimulation des motorischen Astes des N. </w:t>
      </w:r>
      <w:proofErr w:type="spellStart"/>
      <w:r>
        <w:t>peronaeus</w:t>
      </w:r>
      <w:proofErr w:type="spellEnd"/>
      <w:r>
        <w:t xml:space="preserve">. In unserer Klinik wird das </w:t>
      </w:r>
      <w:proofErr w:type="spellStart"/>
      <w:r>
        <w:t>ActiGait</w:t>
      </w:r>
      <w:proofErr w:type="spellEnd"/>
      <w:r>
        <w:t>®-System verwendet. Es handelt sich um ein Hybrid-System, bestehend aus internen und externen Komponenten ([</w:t>
      </w:r>
      <w:hyperlink r:id="rId33" w:anchor="FI6804-009" w:history="1">
        <w:r>
          <w:rPr>
            <w:rStyle w:val="Hyperlink"/>
            <w:rFonts w:eastAsiaTheme="majorEastAsia"/>
          </w:rPr>
          <w:t>Abb. 4</w:t>
        </w:r>
      </w:hyperlink>
      <w:r>
        <w:t xml:space="preserve">]). Zu den externen Komponenten gehören ein Fersenschalter und ein Steuergerät. Implantierbare Komponenten des </w:t>
      </w:r>
      <w:proofErr w:type="spellStart"/>
      <w:r>
        <w:t>ActiGait</w:t>
      </w:r>
      <w:proofErr w:type="spellEnd"/>
      <w:r>
        <w:t>®-Systems bestehen aus einem Stimulator, der am lateralen Oberschenkel subkutan implantiert wird ([</w:t>
      </w:r>
      <w:hyperlink r:id="rId34" w:anchor="FI6804-010" w:history="1">
        <w:r>
          <w:rPr>
            <w:rStyle w:val="Hyperlink"/>
            <w:rFonts w:eastAsiaTheme="majorEastAsia"/>
          </w:rPr>
          <w:t>Abb. 5</w:t>
        </w:r>
      </w:hyperlink>
      <w:r>
        <w:t xml:space="preserve">]), und einer Manschettenelektrode, die direkt um den motorischen Ast des N. </w:t>
      </w:r>
      <w:proofErr w:type="spellStart"/>
      <w:r>
        <w:t>peronaeus</w:t>
      </w:r>
      <w:proofErr w:type="spellEnd"/>
      <w:r>
        <w:t xml:space="preserve"> implantiert wird ([</w:t>
      </w:r>
      <w:hyperlink r:id="rId35" w:anchor="FI6804-011" w:history="1">
        <w:r>
          <w:rPr>
            <w:rStyle w:val="Hyperlink"/>
            <w:rFonts w:eastAsiaTheme="majorEastAsia"/>
          </w:rPr>
          <w:t>Abb. 6</w:t>
        </w:r>
      </w:hyperlink>
      <w:r>
        <w:t>]).</w:t>
      </w:r>
    </w:p>
    <w:p w:rsidR="00FC456C" w:rsidRDefault="00FC456C" w:rsidP="00FC456C">
      <w:r>
        <w:rPr>
          <w:noProof/>
          <w:lang w:eastAsia="de-DE"/>
        </w:rPr>
        <w:lastRenderedPageBreak/>
        <w:drawing>
          <wp:inline distT="0" distB="0" distL="0" distR="0">
            <wp:extent cx="3361781" cy="3063423"/>
            <wp:effectExtent l="0" t="0" r="0" b="3810"/>
            <wp:docPr id="72" name="Grafik 72" descr="https://www.thieme-connect.de/media/neuroreha/201703/10-1055-s-0043-116804-i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www.thieme-connect.de/media/neuroreha/201703/10-1055-s-0043-116804-i09.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89301" cy="3088500"/>
                    </a:xfrm>
                    <a:prstGeom prst="rect">
                      <a:avLst/>
                    </a:prstGeom>
                    <a:noFill/>
                    <a:ln>
                      <a:noFill/>
                    </a:ln>
                  </pic:spPr>
                </pic:pic>
              </a:graphicData>
            </a:graphic>
          </wp:inline>
        </w:drawing>
      </w:r>
      <w:r>
        <w:t xml:space="preserve"> </w:t>
      </w:r>
    </w:p>
    <w:p w:rsidR="00FC456C" w:rsidRDefault="00FC456C" w:rsidP="00FC456C">
      <w:hyperlink r:id="rId37" w:history="1"/>
      <w:r>
        <w:rPr>
          <w:rStyle w:val="b"/>
        </w:rPr>
        <w:t>Abb. 4</w:t>
      </w:r>
      <w:r>
        <w:t xml:space="preserve"> Übersicht der Komponenten des implantierbaren Fallfußstimulators: Ein adäquates Zusammenspiel der externen Komponenten (Kontrolleinheit, Antenne sowie Fersenschalter) und der internen Komponenten (Stimulationseinheit und Manschettenelektrode) sind vonnöten, um ein gutes Therapieergebnis zu erzielen. (Grafik: Otto Bock </w:t>
      </w:r>
      <w:proofErr w:type="spellStart"/>
      <w:r>
        <w:t>HealthCare</w:t>
      </w:r>
      <w:proofErr w:type="spellEnd"/>
      <w:r>
        <w:t>; Umsetzung: Thieme Verlagsgruppe)</w:t>
      </w:r>
      <w:r w:rsidRPr="00FC456C">
        <w:t xml:space="preserve"> </w:t>
      </w:r>
      <w:r>
        <w:rPr>
          <w:noProof/>
          <w:lang w:eastAsia="de-DE"/>
        </w:rPr>
        <w:drawing>
          <wp:inline distT="0" distB="0" distL="0" distR="0">
            <wp:extent cx="6324600" cy="1739265"/>
            <wp:effectExtent l="0" t="0" r="0" b="0"/>
            <wp:docPr id="73" name="Grafik 73" descr="https://www.thieme-connect.de/media/neuroreha/201703/10-1055-s-0043-116804-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www.thieme-connect.de/media/neuroreha/201703/10-1055-s-0043-116804-i1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6520" cy="1761793"/>
                    </a:xfrm>
                    <a:prstGeom prst="rect">
                      <a:avLst/>
                    </a:prstGeom>
                    <a:noFill/>
                    <a:ln>
                      <a:noFill/>
                    </a:ln>
                  </pic:spPr>
                </pic:pic>
              </a:graphicData>
            </a:graphic>
          </wp:inline>
        </w:drawing>
      </w:r>
      <w:r>
        <w:t xml:space="preserve"> </w:t>
      </w:r>
    </w:p>
    <w:p w:rsidR="00FC456C" w:rsidRDefault="00FC456C" w:rsidP="00FC456C">
      <w:hyperlink r:id="rId39" w:history="1"/>
      <w:r>
        <w:t xml:space="preserve"> </w:t>
      </w:r>
      <w:r>
        <w:rPr>
          <w:rStyle w:val="b"/>
        </w:rPr>
        <w:t>Abb. 5</w:t>
      </w:r>
      <w:r>
        <w:t xml:space="preserve"> Der Stimulationskörper wird mit der konvexen Seite nach außen Richtung Haut in der proximalen Inzision positioniert, sodass der Hersteller- und der Produktname nicht mehr sichtbar sind (</w:t>
      </w:r>
      <w:r>
        <w:rPr>
          <w:rStyle w:val="b"/>
        </w:rPr>
        <w:t>a</w:t>
      </w:r>
      <w:r>
        <w:t>). Zur Fixierung an die Faszie werden nicht resorbierbare Fäden benutzt. Dabei ist zu beachten, dass die Fäden durch die Befestigungsösen gezogen werden, da ansonsten ein Ausreißen der Fäden aus dem Silikon möglich ist. Zur Platzierung der Elektrode am Nerv wird die Elektrodenmanschette an beiden Flügeln unter Zug geöffnet und um den Nerv gelegt (</w:t>
      </w:r>
      <w:r>
        <w:rPr>
          <w:rStyle w:val="b"/>
        </w:rPr>
        <w:t>b</w:t>
      </w:r>
      <w:r>
        <w:t xml:space="preserve">). Die an beiden Flügeln platzierten Fäden werden anschließend chirurgisch so verknotet, dass die Elektrodenmanschette bündig abschließt. Übermäßiger Kraftaufwand sollte unterbleiben, um einen Ausriss aus dem Silikon zu </w:t>
      </w:r>
      <w:r>
        <w:lastRenderedPageBreak/>
        <w:t>vermeiden. (Abb. : MHH Hannover)</w:t>
      </w:r>
      <w:r w:rsidRPr="00FC456C">
        <w:t xml:space="preserve"> </w:t>
      </w:r>
      <w:r>
        <w:rPr>
          <w:noProof/>
          <w:lang w:eastAsia="de-DE"/>
        </w:rPr>
        <w:drawing>
          <wp:inline distT="0" distB="0" distL="0" distR="0">
            <wp:extent cx="5276850" cy="2084356"/>
            <wp:effectExtent l="0" t="0" r="0" b="0"/>
            <wp:docPr id="74" name="Grafik 74" descr="https://www.thieme-connect.de/media/neuroreha/201703/10-1055-s-0043-116804-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www.thieme-connect.de/media/neuroreha/201703/10-1055-s-0043-116804-i1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28001" cy="2104561"/>
                    </a:xfrm>
                    <a:prstGeom prst="rect">
                      <a:avLst/>
                    </a:prstGeom>
                    <a:noFill/>
                    <a:ln>
                      <a:noFill/>
                    </a:ln>
                  </pic:spPr>
                </pic:pic>
              </a:graphicData>
            </a:graphic>
          </wp:inline>
        </w:drawing>
      </w:r>
      <w:r>
        <w:t xml:space="preserve"> </w:t>
      </w:r>
    </w:p>
    <w:p w:rsidR="00FC456C" w:rsidRDefault="00FC456C" w:rsidP="00FC456C">
      <w:hyperlink r:id="rId41" w:history="1"/>
      <w:r>
        <w:t xml:space="preserve"> </w:t>
      </w:r>
      <w:r>
        <w:rPr>
          <w:rStyle w:val="b"/>
        </w:rPr>
        <w:t>Abb. 6</w:t>
      </w:r>
      <w:r>
        <w:t xml:space="preserve"> Nachdem die Manschette korrekt verschlossen ist, muss diese in die korrekte Position zurückrotiert werden, sodass die Knoten Richtung Situs liegen, während das Kabel Richtung Haut zeigt. Es ist darauf zu achten, dass in der finalen Position keine Torsion im Elektrodenkabel auftritt. Zusätzliches Spülen der Manschette mit Kochsalzlösung dient dazu, sicherstellen, dass keine Luft oder überschüssiges Gewebe in der Manschette eingeschlossen ist. (Abb. : MHH Hannover)</w:t>
      </w:r>
    </w:p>
    <w:p w:rsidR="00FC456C" w:rsidRDefault="00FC456C" w:rsidP="00FC456C">
      <w:pPr>
        <w:pStyle w:val="StandardWeb"/>
      </w:pPr>
      <w:r>
        <w:t>Analog zur externen FES erkennt der Fersenschalter die Stand- und Schwungphase während des Gangzyklus durch Bodenkontakt. Diese Informationen werden an die Steuereinheit gesendet.</w:t>
      </w:r>
    </w:p>
    <w:p w:rsidR="00FC456C" w:rsidRDefault="00FC456C" w:rsidP="00FC456C">
      <w:pPr>
        <w:pStyle w:val="StandardWeb"/>
      </w:pPr>
      <w:r>
        <w:t xml:space="preserve">Anders als bei der externen FES wird die Steuereinheit üblicherweise am Becken getragen. Basierend auf diesen Informationen sendet die Steuereinheit </w:t>
      </w:r>
      <w:proofErr w:type="gramStart"/>
      <w:r>
        <w:t>einen Stimulationsimpuls nach individuell eingestellten Zeitparametern</w:t>
      </w:r>
      <w:proofErr w:type="gramEnd"/>
      <w:r>
        <w:t xml:space="preserve"> an die Antenne mit integrierter Induktionsspule, die an der Hautoberfläche des </w:t>
      </w:r>
      <w:proofErr w:type="spellStart"/>
      <w:r>
        <w:t>ipsilateralen</w:t>
      </w:r>
      <w:proofErr w:type="spellEnd"/>
      <w:r>
        <w:t xml:space="preserve"> Oberschenkels mittels eines speziellen Pflasters fixiert wird. Über ein Magnetfeld induziert die Antenne den Stimulationsimpuls an die Empfängereinheit der subkutan implantierten Stimulationseinheit. Diese Schnittstelle stellt die Verbindung zwischen externen und internen Komponenten dar.</w:t>
      </w:r>
    </w:p>
    <w:p w:rsidR="00FC456C" w:rsidRDefault="00FC456C" w:rsidP="00FC456C">
      <w:pPr>
        <w:pStyle w:val="StandardWeb"/>
      </w:pPr>
      <w:r>
        <w:t xml:space="preserve">Die Stimulationseinheit mit einem Mehrkanalsystem aus zwölf Elektroden ermöglicht eine direkte und differenzierte Stimulation des motorischen Astes des N. </w:t>
      </w:r>
      <w:proofErr w:type="spellStart"/>
      <w:r>
        <w:t>peronaeus</w:t>
      </w:r>
      <w:proofErr w:type="spellEnd"/>
      <w:r>
        <w:t>. Auf diese Weise kann eine ausgewogene Dorsalflexion mit adäquater Pronation und Dorsalextension erfolgen. Aufgrund der direkten Stimulation am Nerv selbst ist nur eine niedrigere Stromstärke im Vergleich zur externen FES notwendig, da hier kein Hautwiderstand überwunden werden muss. Neben der Vermeidung von Hautreizungen beseitigt die Implantation der Elektroden die schwierige Handhabung im täglichen Leben.</w:t>
      </w:r>
    </w:p>
    <w:p w:rsidR="00FC456C" w:rsidRDefault="00FC456C" w:rsidP="00FC456C">
      <w:pPr>
        <w:pStyle w:val="StandardWeb"/>
      </w:pPr>
      <w:r>
        <w:t>Da das Prinzip der implantierbaren FES mit den externen FES identisch ist, gelten dementsprechend gleiche Indikationskriterien und Kontraindikationen ([</w:t>
      </w:r>
      <w:hyperlink r:id="rId42" w:anchor="TB6804-001" w:history="1">
        <w:r>
          <w:rPr>
            <w:rStyle w:val="Hyperlink"/>
            <w:rFonts w:eastAsiaTheme="majorEastAsia"/>
          </w:rPr>
          <w:t>Tab. 1</w:t>
        </w:r>
      </w:hyperlink>
      <w:r>
        <w:t>]).</w:t>
      </w:r>
    </w:p>
    <w:p w:rsidR="00FC456C" w:rsidRDefault="00FC456C" w:rsidP="00FC456C">
      <w:bookmarkStart w:id="14" w:name="TB6804-001"/>
      <w:bookmarkEnd w:id="14"/>
      <w:r w:rsidRPr="00FC456C">
        <w:lastRenderedPageBreak/>
        <w:drawing>
          <wp:inline distT="0" distB="0" distL="0" distR="0" wp14:anchorId="650A1CC5" wp14:editId="100FC282">
            <wp:extent cx="5760720" cy="1797685"/>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60720" cy="1797685"/>
                    </a:xfrm>
                    <a:prstGeom prst="rect">
                      <a:avLst/>
                    </a:prstGeom>
                  </pic:spPr>
                </pic:pic>
              </a:graphicData>
            </a:graphic>
          </wp:inline>
        </w:drawing>
      </w:r>
    </w:p>
    <w:p w:rsidR="00FC456C" w:rsidRDefault="00FC456C" w:rsidP="00FC456C">
      <w:pPr>
        <w:pStyle w:val="StandardWeb"/>
      </w:pPr>
      <w:r>
        <w:rPr>
          <w:rStyle w:val="i"/>
        </w:rPr>
        <w:t xml:space="preserve">Für den Behandlungserfolg ist es wichtig, zwischen schlaffen (Läsion im PNS) und spastischen Lähmungen (Läsion im ZNS) zu differenzieren. Bei schlaffen Lähmungen ist der N. </w:t>
      </w:r>
      <w:proofErr w:type="spellStart"/>
      <w:r>
        <w:rPr>
          <w:rStyle w:val="i"/>
        </w:rPr>
        <w:t>peronaeus</w:t>
      </w:r>
      <w:proofErr w:type="spellEnd"/>
      <w:r>
        <w:rPr>
          <w:rStyle w:val="i"/>
        </w:rPr>
        <w:t xml:space="preserve"> inaktiv, und somit sind hier Verfahren anzuwenden, die eine statische Stellung des Fußes erzeugen. Bei spastischen Lähmungen ist der N. </w:t>
      </w:r>
      <w:proofErr w:type="spellStart"/>
      <w:r>
        <w:rPr>
          <w:rStyle w:val="i"/>
        </w:rPr>
        <w:t>peronaeus</w:t>
      </w:r>
      <w:proofErr w:type="spellEnd"/>
      <w:r>
        <w:rPr>
          <w:rStyle w:val="i"/>
        </w:rPr>
        <w:t xml:space="preserve"> intakt und kann über eine funktionelle Elektrostimulation aktiviert werden, sodass eine dynamische Behandlungsfunktion möglich ist.</w:t>
      </w:r>
      <w:r>
        <w:t xml:space="preserve"> </w:t>
      </w:r>
    </w:p>
    <w:p w:rsidR="00FC456C" w:rsidRDefault="00FC456C" w:rsidP="00FC456C">
      <w:r>
        <w:br/>
      </w:r>
      <w:hyperlink r:id="rId44" w:anchor="top" w:history="1">
        <w:r>
          <w:rPr>
            <w:rStyle w:val="Hyperlink"/>
          </w:rPr>
          <w:t>#</w:t>
        </w:r>
      </w:hyperlink>
      <w:r>
        <w:t xml:space="preserve"> </w:t>
      </w:r>
      <w:r>
        <w:br/>
      </w:r>
      <w:hyperlink r:id="rId45" w:anchor="top" w:history="1">
        <w:r>
          <w:rPr>
            <w:rStyle w:val="Hyperlink"/>
          </w:rPr>
          <w:t>#</w:t>
        </w:r>
      </w:hyperlink>
      <w:r>
        <w:t xml:space="preserve"> </w:t>
      </w:r>
      <w:bookmarkStart w:id="15" w:name="N66406"/>
      <w:bookmarkStart w:id="16" w:name="N66408"/>
      <w:bookmarkEnd w:id="15"/>
      <w:bookmarkEnd w:id="16"/>
    </w:p>
    <w:p w:rsidR="00FC456C" w:rsidRDefault="00FC456C" w:rsidP="00FC456C">
      <w:pPr>
        <w:pStyle w:val="berschrift3"/>
      </w:pPr>
      <w:r>
        <w:t>Eigene Ergebnisse</w:t>
      </w:r>
    </w:p>
    <w:p w:rsidR="00FC456C" w:rsidRDefault="00FC456C" w:rsidP="00FC456C">
      <w:pPr>
        <w:pStyle w:val="StandardWeb"/>
      </w:pPr>
      <w:r>
        <w:t>In einer von uns bereits veröffentlichen retrospektiven Studie untersuchten wir das postoperative Outcome bezüglich der Ganggeschwindigkeit und -ausdauer sowie der klinischen Ergebnisse bei 21 Patienten ([</w:t>
      </w:r>
      <w:hyperlink r:id="rId46" w:anchor="TB6804-002" w:history="1">
        <w:r>
          <w:rPr>
            <w:rStyle w:val="Hyperlink"/>
            <w:rFonts w:eastAsiaTheme="majorEastAsia"/>
          </w:rPr>
          <w:t>Tab. 2</w:t>
        </w:r>
      </w:hyperlink>
      <w:r>
        <w:t xml:space="preserve">]). Alle Patienten litten an einem chronischen </w:t>
      </w:r>
      <w:proofErr w:type="spellStart"/>
      <w:r>
        <w:t>Fallfuß</w:t>
      </w:r>
      <w:proofErr w:type="spellEnd"/>
      <w:r>
        <w:t xml:space="preserve"> mit mindestens sechs Monaten Krankheitsdauer nach Schlaganfall.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9"/>
        <w:gridCol w:w="2593"/>
        <w:gridCol w:w="2819"/>
        <w:gridCol w:w="1321"/>
      </w:tblGrid>
      <w:tr w:rsidR="00FC456C" w:rsidTr="00FC456C">
        <w:trPr>
          <w:tblHeader/>
          <w:tblCellSpacing w:w="15" w:type="dxa"/>
        </w:trPr>
        <w:tc>
          <w:tcPr>
            <w:tcW w:w="0" w:type="auto"/>
            <w:gridSpan w:val="4"/>
            <w:tcBorders>
              <w:top w:val="nil"/>
              <w:left w:val="nil"/>
              <w:bottom w:val="nil"/>
              <w:right w:val="nil"/>
            </w:tcBorders>
            <w:vAlign w:val="center"/>
            <w:hideMark/>
          </w:tcPr>
          <w:p w:rsidR="00FC456C" w:rsidRDefault="00FC456C">
            <w:pPr>
              <w:jc w:val="center"/>
            </w:pPr>
            <w:bookmarkStart w:id="17" w:name="TB6804-002"/>
            <w:bookmarkEnd w:id="17"/>
            <w:r>
              <w:t xml:space="preserve">Tab. 2 </w:t>
            </w:r>
            <w:bookmarkStart w:id="18" w:name="N66426"/>
            <w:bookmarkEnd w:id="18"/>
          </w:p>
          <w:p w:rsidR="00FC456C" w:rsidRDefault="00FC456C">
            <w:pPr>
              <w:pStyle w:val="berschrift3"/>
              <w:jc w:val="center"/>
            </w:pPr>
            <w:r>
              <w:t xml:space="preserve">Testergebnisse mit und ohne </w:t>
            </w:r>
            <w:proofErr w:type="spellStart"/>
            <w:r>
              <w:t>ActiGait</w:t>
            </w:r>
            <w:proofErr w:type="spellEnd"/>
            <w:r>
              <w:t>®-Stimulation</w:t>
            </w:r>
            <w:r>
              <w:br/>
              <w:t xml:space="preserve">10-MWT = 10-Meter-Gehtest; 6-MWT = 6-Minuten-Gehtest; EFAP = </w:t>
            </w:r>
            <w:proofErr w:type="spellStart"/>
            <w:r>
              <w:t>Emory</w:t>
            </w:r>
            <w:proofErr w:type="spellEnd"/>
            <w:r>
              <w:t xml:space="preserve"> </w:t>
            </w:r>
            <w:proofErr w:type="spellStart"/>
            <w:r>
              <w:t>Functional</w:t>
            </w:r>
            <w:proofErr w:type="spellEnd"/>
            <w:r>
              <w:t xml:space="preserve"> </w:t>
            </w:r>
            <w:proofErr w:type="spellStart"/>
            <w:r>
              <w:t>Ambulation</w:t>
            </w:r>
            <w:proofErr w:type="spellEnd"/>
            <w:r>
              <w:t xml:space="preserve"> Profile</w:t>
            </w:r>
          </w:p>
        </w:tc>
      </w:tr>
      <w:tr w:rsidR="00FC456C" w:rsidTr="00FC456C">
        <w:trPr>
          <w:tblHeader/>
          <w:tblCellSpacing w:w="15" w:type="dxa"/>
        </w:trPr>
        <w:tc>
          <w:tcPr>
            <w:tcW w:w="0" w:type="auto"/>
            <w:gridSpan w:val="4"/>
            <w:vAlign w:val="center"/>
            <w:hideMark/>
          </w:tcPr>
          <w:p w:rsidR="00FC456C" w:rsidRDefault="00FC456C">
            <w:pPr>
              <w:pStyle w:val="StandardWeb"/>
            </w:pPr>
            <w:r>
              <w:rPr>
                <w:rStyle w:val="b"/>
              </w:rPr>
              <w:t>Testergebnisse</w:t>
            </w:r>
            <w:r>
              <w:t xml:space="preserve"> </w:t>
            </w:r>
          </w:p>
        </w:tc>
      </w:tr>
      <w:tr w:rsidR="00FC456C" w:rsidTr="00FC456C">
        <w:trPr>
          <w:tblCellSpacing w:w="15" w:type="dxa"/>
        </w:trPr>
        <w:tc>
          <w:tcPr>
            <w:tcW w:w="0" w:type="auto"/>
            <w:vAlign w:val="center"/>
            <w:hideMark/>
          </w:tcPr>
          <w:p w:rsidR="00FC456C" w:rsidRDefault="00FC456C"/>
        </w:tc>
        <w:tc>
          <w:tcPr>
            <w:tcW w:w="0" w:type="auto"/>
            <w:vAlign w:val="center"/>
            <w:hideMark/>
          </w:tcPr>
          <w:p w:rsidR="00FC456C" w:rsidRDefault="00FC456C">
            <w:pPr>
              <w:pStyle w:val="alt"/>
            </w:pPr>
            <w:r>
              <w:t>mit Stimulation</w:t>
            </w:r>
          </w:p>
        </w:tc>
        <w:tc>
          <w:tcPr>
            <w:tcW w:w="0" w:type="auto"/>
            <w:vAlign w:val="center"/>
            <w:hideMark/>
          </w:tcPr>
          <w:p w:rsidR="00FC456C" w:rsidRDefault="00FC456C">
            <w:pPr>
              <w:pStyle w:val="alt"/>
            </w:pPr>
            <w:r>
              <w:t>ohne Stimulation</w:t>
            </w:r>
          </w:p>
        </w:tc>
        <w:tc>
          <w:tcPr>
            <w:tcW w:w="0" w:type="auto"/>
            <w:vAlign w:val="center"/>
            <w:hideMark/>
          </w:tcPr>
          <w:p w:rsidR="00FC456C" w:rsidRDefault="00FC456C">
            <w:pPr>
              <w:pStyle w:val="alt"/>
            </w:pPr>
            <w:r>
              <w:rPr>
                <w:rStyle w:val="i"/>
              </w:rPr>
              <w:t>P</w:t>
            </w:r>
            <w:r>
              <w:t>-Wert</w:t>
            </w:r>
          </w:p>
        </w:tc>
      </w:tr>
      <w:tr w:rsidR="00FC456C" w:rsidTr="00FC456C">
        <w:trPr>
          <w:tblCellSpacing w:w="15" w:type="dxa"/>
        </w:trPr>
        <w:tc>
          <w:tcPr>
            <w:tcW w:w="0" w:type="auto"/>
            <w:vAlign w:val="center"/>
            <w:hideMark/>
          </w:tcPr>
          <w:p w:rsidR="00FC456C" w:rsidRDefault="00FC456C">
            <w:pPr>
              <w:pStyle w:val="StandardWeb"/>
            </w:pPr>
            <w:r>
              <w:t>10-MWT (s)</w:t>
            </w:r>
          </w:p>
        </w:tc>
        <w:tc>
          <w:tcPr>
            <w:tcW w:w="0" w:type="auto"/>
            <w:vAlign w:val="center"/>
            <w:hideMark/>
          </w:tcPr>
          <w:p w:rsidR="00FC456C" w:rsidRDefault="00FC456C">
            <w:pPr>
              <w:pStyle w:val="StandardWeb"/>
            </w:pPr>
            <w:r>
              <w:t>11,8 ± 5,4</w:t>
            </w:r>
            <w:r>
              <w:br/>
              <w:t>(5,4–19,9)</w:t>
            </w:r>
          </w:p>
        </w:tc>
        <w:tc>
          <w:tcPr>
            <w:tcW w:w="0" w:type="auto"/>
            <w:vAlign w:val="center"/>
            <w:hideMark/>
          </w:tcPr>
          <w:p w:rsidR="00FC456C" w:rsidRDefault="00FC456C">
            <w:pPr>
              <w:pStyle w:val="StandardWeb"/>
            </w:pPr>
            <w:r>
              <w:t>7,9 ± 3,4</w:t>
            </w:r>
            <w:r>
              <w:br/>
              <w:t>(3,9–17,8)</w:t>
            </w:r>
          </w:p>
        </w:tc>
        <w:tc>
          <w:tcPr>
            <w:tcW w:w="0" w:type="auto"/>
            <w:vAlign w:val="center"/>
            <w:hideMark/>
          </w:tcPr>
          <w:p w:rsidR="00FC456C" w:rsidRDefault="00FC456C">
            <w:pPr>
              <w:pStyle w:val="StandardWeb"/>
            </w:pPr>
            <w:r>
              <w:t>0,007</w:t>
            </w:r>
          </w:p>
        </w:tc>
      </w:tr>
      <w:tr w:rsidR="00FC456C" w:rsidTr="00FC456C">
        <w:trPr>
          <w:tblCellSpacing w:w="15" w:type="dxa"/>
        </w:trPr>
        <w:tc>
          <w:tcPr>
            <w:tcW w:w="0" w:type="auto"/>
            <w:vAlign w:val="center"/>
            <w:hideMark/>
          </w:tcPr>
          <w:p w:rsidR="00FC456C" w:rsidRDefault="00FC456C">
            <w:pPr>
              <w:pStyle w:val="alt"/>
            </w:pPr>
            <w:r>
              <w:t>6-MWT (m)</w:t>
            </w:r>
          </w:p>
        </w:tc>
        <w:tc>
          <w:tcPr>
            <w:tcW w:w="0" w:type="auto"/>
            <w:vAlign w:val="center"/>
            <w:hideMark/>
          </w:tcPr>
          <w:p w:rsidR="00FC456C" w:rsidRDefault="00FC456C">
            <w:pPr>
              <w:pStyle w:val="alt"/>
            </w:pPr>
            <w:r>
              <w:t>212,2 ± 75,5</w:t>
            </w:r>
            <w:r>
              <w:br/>
              <w:t>(127,5–333)</w:t>
            </w:r>
          </w:p>
        </w:tc>
        <w:tc>
          <w:tcPr>
            <w:tcW w:w="0" w:type="auto"/>
            <w:vAlign w:val="center"/>
            <w:hideMark/>
          </w:tcPr>
          <w:p w:rsidR="00FC456C" w:rsidRDefault="00FC456C">
            <w:pPr>
              <w:pStyle w:val="alt"/>
            </w:pPr>
            <w:r>
              <w:t>306,4 ± 96,4</w:t>
            </w:r>
            <w:r>
              <w:br/>
              <w:t>(174,5–487)</w:t>
            </w:r>
          </w:p>
        </w:tc>
        <w:tc>
          <w:tcPr>
            <w:tcW w:w="0" w:type="auto"/>
            <w:vAlign w:val="center"/>
            <w:hideMark/>
          </w:tcPr>
          <w:p w:rsidR="00FC456C" w:rsidRDefault="00FC456C">
            <w:pPr>
              <w:pStyle w:val="alt"/>
            </w:pPr>
            <w:r>
              <w:t>≤ 0,001</w:t>
            </w:r>
          </w:p>
        </w:tc>
      </w:tr>
      <w:tr w:rsidR="00FC456C" w:rsidTr="00FC456C">
        <w:trPr>
          <w:tblCellSpacing w:w="15" w:type="dxa"/>
        </w:trPr>
        <w:tc>
          <w:tcPr>
            <w:tcW w:w="0" w:type="auto"/>
            <w:vAlign w:val="center"/>
            <w:hideMark/>
          </w:tcPr>
          <w:p w:rsidR="00FC456C" w:rsidRDefault="00FC456C">
            <w:pPr>
              <w:pStyle w:val="StandardWeb"/>
            </w:pPr>
            <w:r>
              <w:t>EFAP total (s)</w:t>
            </w:r>
          </w:p>
        </w:tc>
        <w:tc>
          <w:tcPr>
            <w:tcW w:w="0" w:type="auto"/>
            <w:vAlign w:val="center"/>
            <w:hideMark/>
          </w:tcPr>
          <w:p w:rsidR="00FC456C" w:rsidRDefault="00FC456C">
            <w:pPr>
              <w:pStyle w:val="StandardWeb"/>
            </w:pPr>
            <w:r>
              <w:t>105,9 ± 49,7</w:t>
            </w:r>
            <w:r>
              <w:br/>
              <w:t>(49,4–194,7)</w:t>
            </w:r>
          </w:p>
        </w:tc>
        <w:tc>
          <w:tcPr>
            <w:tcW w:w="0" w:type="auto"/>
            <w:vAlign w:val="center"/>
            <w:hideMark/>
          </w:tcPr>
          <w:p w:rsidR="00FC456C" w:rsidRDefault="00FC456C">
            <w:pPr>
              <w:pStyle w:val="StandardWeb"/>
            </w:pPr>
            <w:r>
              <w:t>63,2 ± 31,3</w:t>
            </w:r>
            <w:r>
              <w:br/>
              <w:t>(32,6–141,88)</w:t>
            </w:r>
          </w:p>
        </w:tc>
        <w:tc>
          <w:tcPr>
            <w:tcW w:w="0" w:type="auto"/>
            <w:vAlign w:val="center"/>
            <w:hideMark/>
          </w:tcPr>
          <w:p w:rsidR="00FC456C" w:rsidRDefault="00FC456C">
            <w:pPr>
              <w:pStyle w:val="StandardWeb"/>
            </w:pPr>
            <w:r>
              <w:t>≤ 0,001</w:t>
            </w:r>
          </w:p>
        </w:tc>
      </w:tr>
    </w:tbl>
    <w:p w:rsidR="00FC456C" w:rsidRDefault="00FC456C" w:rsidP="00FC456C">
      <w:pPr>
        <w:pStyle w:val="StandardWeb"/>
      </w:pPr>
      <w:r>
        <w:rPr>
          <w:rStyle w:val="b"/>
        </w:rPr>
        <w:t>Ergebnisse nach Implantation</w:t>
      </w:r>
      <w:r>
        <w:t xml:space="preserve"> Bei allen Probanden konnte die Implantation komplikationslos durchgeführt werden. Bei einigen Patienten waren additive Eingriffe intraoperativ oder im Verlauf vonnöten, um einen reibungslosen Gangablauf zu erzielen:</w:t>
      </w:r>
    </w:p>
    <w:p w:rsidR="00FC456C" w:rsidRDefault="00FC456C" w:rsidP="00FC456C">
      <w:pPr>
        <w:pStyle w:val="StandardWeb"/>
        <w:numPr>
          <w:ilvl w:val="0"/>
          <w:numId w:val="5"/>
        </w:numPr>
      </w:pPr>
      <w:r>
        <w:t>Vier Patienten (19 %) erhielten eine perkutane Achillessehnenverlängerung, um eine suffiziente Dorsalextension zu ermöglichen.</w:t>
      </w:r>
    </w:p>
    <w:p w:rsidR="00FC456C" w:rsidRDefault="00FC456C" w:rsidP="00FC456C">
      <w:pPr>
        <w:pStyle w:val="StandardWeb"/>
        <w:numPr>
          <w:ilvl w:val="0"/>
          <w:numId w:val="5"/>
        </w:numPr>
      </w:pPr>
      <w:r>
        <w:lastRenderedPageBreak/>
        <w:t>Bei zwei Patienten (10 %) wurde eine IP-</w:t>
      </w:r>
      <w:proofErr w:type="spellStart"/>
      <w:r>
        <w:t>Arthrodese</w:t>
      </w:r>
      <w:proofErr w:type="spellEnd"/>
      <w:r>
        <w:t xml:space="preserve"> der </w:t>
      </w:r>
      <w:proofErr w:type="spellStart"/>
      <w:r>
        <w:t>Großzehe</w:t>
      </w:r>
      <w:proofErr w:type="spellEnd"/>
      <w:r>
        <w:t xml:space="preserve"> sowie bei fünf Patienten (24 %) eine Beugesehnentenotomie der Kleinzehen vollzogen, um das Stolperrisiko aufgrund von neurogenen sekundären Zehendeformitäten zu minimieren.</w:t>
      </w:r>
    </w:p>
    <w:p w:rsidR="00FC456C" w:rsidRDefault="00FC456C" w:rsidP="00FC456C">
      <w:pPr>
        <w:pStyle w:val="StandardWeb"/>
        <w:numPr>
          <w:ilvl w:val="0"/>
          <w:numId w:val="5"/>
        </w:numPr>
      </w:pPr>
      <w:r>
        <w:t>Von allen Patienten wurde das Handling mit der Neuroprothese als einfach und alltagstauglich beschrieben.</w:t>
      </w:r>
    </w:p>
    <w:p w:rsidR="00FC456C" w:rsidRDefault="00FC456C" w:rsidP="00FC456C">
      <w:pPr>
        <w:pStyle w:val="StandardWeb"/>
        <w:numPr>
          <w:ilvl w:val="0"/>
          <w:numId w:val="5"/>
        </w:numPr>
      </w:pPr>
      <w:r>
        <w:t>Der Fersenschalter musste im Verlauf aufgrund von Verschleiß bei 17 von 21 Patienten (80 %) ersetzt werden.</w:t>
      </w:r>
    </w:p>
    <w:p w:rsidR="00FC456C" w:rsidRDefault="00FC456C" w:rsidP="00FC456C">
      <w:pPr>
        <w:pStyle w:val="StandardWeb"/>
        <w:numPr>
          <w:ilvl w:val="0"/>
          <w:numId w:val="5"/>
        </w:numPr>
      </w:pPr>
      <w:r>
        <w:t>Insgesamt konnten eine Patientenzufriedenheit sowie eine Verbesserung der Mobilität und Lebensqualität zu 95 % bzw. 90 % erzielt werden.</w:t>
      </w:r>
    </w:p>
    <w:p w:rsidR="00FC456C" w:rsidRDefault="00FC456C" w:rsidP="00FC456C">
      <w:pPr>
        <w:pStyle w:val="StandardWeb"/>
      </w:pPr>
      <w:r>
        <w:rPr>
          <w:rStyle w:val="b"/>
        </w:rPr>
        <w:t>Ergebnisse nach einem Jahr</w:t>
      </w:r>
      <w:r>
        <w:t xml:space="preserve"> </w:t>
      </w:r>
      <w:proofErr w:type="spellStart"/>
      <w:r>
        <w:t>Ungefähr</w:t>
      </w:r>
      <w:proofErr w:type="spellEnd"/>
      <w:r>
        <w:t xml:space="preserve"> ein Jahr nach Operation (12,5 ± 6,9 Monate) wurden die klinischen Messungen für die Ganggeschwindigkeit und -ausdauer durchgeführt. Zur Bestimmung der Ganggeschwindigkeit wurde der 10-Meter-Gehtest (10-MWT) herangezogen. Es konnte eine 49,41%ige Steigerung der Ganggeschwindigkeit zwischen eingeschalteter Neurostimulation und ausgeschalteter Stimulation festgehalten werden. Zur Bestimmung der Gangausdauer wurde der 6-Minuten-Gehtest (6-MWT) ausgeführt. Hier wurde eine Steigerung von 44,4 % dokumentiert. Zusätzlich wurde zur Eruierung der funktionellen Gangperformance das </w:t>
      </w:r>
      <w:proofErr w:type="spellStart"/>
      <w:r>
        <w:t>Emory</w:t>
      </w:r>
      <w:proofErr w:type="spellEnd"/>
      <w:r>
        <w:t xml:space="preserve"> </w:t>
      </w:r>
      <w:proofErr w:type="spellStart"/>
      <w:r>
        <w:t>Functional</w:t>
      </w:r>
      <w:proofErr w:type="spellEnd"/>
      <w:r>
        <w:t xml:space="preserve"> </w:t>
      </w:r>
      <w:proofErr w:type="spellStart"/>
      <w:r>
        <w:t>Ambulation</w:t>
      </w:r>
      <w:proofErr w:type="spellEnd"/>
      <w:r>
        <w:t xml:space="preserve"> Profile (EFAP) vollzogen. Auch in diesem Test konnte eine deutliche Verbesserung der Testergebnisse gezeigt werden. Ergebnisse im Detail siehe [</w:t>
      </w:r>
      <w:hyperlink r:id="rId47" w:anchor="TB6804-002" w:history="1">
        <w:r>
          <w:rPr>
            <w:rStyle w:val="Hyperlink"/>
            <w:rFonts w:eastAsiaTheme="majorEastAsia"/>
          </w:rPr>
          <w:t>Tab. 2</w:t>
        </w:r>
      </w:hyperlink>
      <w:r>
        <w:t>].</w:t>
      </w:r>
    </w:p>
    <w:p w:rsidR="00FC456C" w:rsidRDefault="00FC456C" w:rsidP="00FC456C">
      <w:pPr>
        <w:pStyle w:val="StandardWeb"/>
      </w:pPr>
      <w:r>
        <w:rPr>
          <w:rStyle w:val="b"/>
        </w:rPr>
        <w:t>Vergleich mit der Literatur</w:t>
      </w:r>
      <w:r>
        <w:t xml:space="preserve"> Insgesamt stehen unsere Ergebnisse in Einklang mit der bisherigen Literatur. So wird z. B. in der vergleichbaren Studie mit einem implantierbaren Stimulator von Martin et al. eine deutliche Verbesserung der Ganggeschwindigkeit von 47,2 % beschrieben [</w:t>
      </w:r>
      <w:hyperlink r:id="rId48" w:anchor="JR6804-010" w:history="1">
        <w:r>
          <w:rPr>
            <w:rStyle w:val="Hyperlink"/>
            <w:rFonts w:eastAsiaTheme="majorEastAsia"/>
          </w:rPr>
          <w:t>10</w:t>
        </w:r>
      </w:hyperlink>
      <w:r>
        <w:t xml:space="preserve">]. Ebenso beschreiben Studien, die das Outcome von externen FES untersucht haben, Verbesserungen der Ganggeschwindigkeit. So berichten </w:t>
      </w:r>
      <w:proofErr w:type="spellStart"/>
      <w:r>
        <w:t>Hausdorff</w:t>
      </w:r>
      <w:proofErr w:type="spellEnd"/>
      <w:r>
        <w:t xml:space="preserve"> und Ring von einer Verbesserung der Geschwindigkeit von 34 % nach acht Wochen, </w:t>
      </w:r>
      <w:proofErr w:type="spellStart"/>
      <w:r>
        <w:t>Bethoux</w:t>
      </w:r>
      <w:proofErr w:type="spellEnd"/>
      <w:r>
        <w:t xml:space="preserve"> et al. von 41,4 % nach sechs Monaten und Stein et al. von 37,8 % nach elf Monaten der Anwendung [</w:t>
      </w:r>
      <w:hyperlink r:id="rId49" w:anchor="JR6804-001" w:history="1">
        <w:r>
          <w:rPr>
            <w:rStyle w:val="Hyperlink"/>
            <w:rFonts w:eastAsiaTheme="majorEastAsia"/>
          </w:rPr>
          <w:t>1,</w:t>
        </w:r>
      </w:hyperlink>
      <w:r>
        <w:t>] [</w:t>
      </w:r>
      <w:hyperlink r:id="rId50" w:anchor="JR6804-008" w:history="1">
        <w:r>
          <w:rPr>
            <w:rStyle w:val="Hyperlink"/>
            <w:rFonts w:eastAsiaTheme="majorEastAsia"/>
          </w:rPr>
          <w:t>8,</w:t>
        </w:r>
      </w:hyperlink>
      <w:r>
        <w:t>] [</w:t>
      </w:r>
      <w:hyperlink r:id="rId51" w:anchor="JR6804-015" w:history="1">
        <w:r>
          <w:rPr>
            <w:rStyle w:val="Hyperlink"/>
            <w:rFonts w:eastAsiaTheme="majorEastAsia"/>
          </w:rPr>
          <w:t>15</w:t>
        </w:r>
      </w:hyperlink>
      <w:r>
        <w:t>].</w:t>
      </w:r>
    </w:p>
    <w:p w:rsidR="00FC456C" w:rsidRDefault="00FC456C" w:rsidP="00FC456C">
      <w:r>
        <w:br/>
      </w:r>
      <w:hyperlink r:id="rId52" w:anchor="top" w:history="1">
        <w:r>
          <w:rPr>
            <w:rStyle w:val="Hyperlink"/>
          </w:rPr>
          <w:t>#</w:t>
        </w:r>
      </w:hyperlink>
      <w:r>
        <w:t xml:space="preserve"> </w:t>
      </w:r>
      <w:r>
        <w:br/>
      </w:r>
      <w:hyperlink r:id="rId53" w:anchor="top" w:history="1">
        <w:r>
          <w:rPr>
            <w:rStyle w:val="Hyperlink"/>
          </w:rPr>
          <w:t>#</w:t>
        </w:r>
      </w:hyperlink>
    </w:p>
    <w:p w:rsidR="00FC456C" w:rsidRDefault="00FC456C" w:rsidP="00FC456C">
      <w:pPr>
        <w:pStyle w:val="berschrift3"/>
      </w:pPr>
      <w:bookmarkStart w:id="19" w:name="N65682"/>
      <w:bookmarkEnd w:id="19"/>
      <w:r>
        <w:t xml:space="preserve">PD Dr. med. Kiriakos </w:t>
      </w:r>
      <w:proofErr w:type="spellStart"/>
      <w:r>
        <w:t>Daniilidis</w:t>
      </w:r>
      <w:proofErr w:type="spellEnd"/>
    </w:p>
    <w:p w:rsidR="00FC456C" w:rsidRDefault="00FC456C" w:rsidP="00FC456C">
      <w:hyperlink r:id="rId54" w:history="1">
        <w:r>
          <w:rPr>
            <w:noProof/>
            <w:color w:val="0000FF"/>
            <w:lang w:eastAsia="de-DE"/>
          </w:rPr>
          <w:drawing>
            <wp:inline distT="0" distB="0" distL="0" distR="0">
              <wp:extent cx="1400175" cy="1905000"/>
              <wp:effectExtent l="0" t="0" r="9525" b="0"/>
              <wp:docPr id="50" name="Grafik 50" descr="https://www.thieme-connect.de/media/neuroreha/201703/thumbnails/10-1055-s-0043-116804-i01.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thieme-connect.de/media/neuroreha/201703/thumbnails/10-1055-s-0043-116804-i01.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00175" cy="190500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49" name="Grafik 49" descr="Zoom Imag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oom Image">
                        <a:hlinkClick r:id="rId54"/>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48" name="Grafik 48" descr="Zoom Imag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oom Image">
                        <a:hlinkClick r:id="rId54"/>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w:r>
        <w:br w:type="textWrapping" w:clear="all"/>
      </w:r>
    </w:p>
    <w:p w:rsidR="00FC456C" w:rsidRDefault="00FC456C" w:rsidP="00FC456C">
      <w:pPr>
        <w:pStyle w:val="StandardWeb"/>
      </w:pPr>
      <w:r>
        <w:t>Facharzt für Orthopädie und Unfallchirurgie, Spezielle Orthopädische Chirurgie</w:t>
      </w:r>
      <w:r>
        <w:br/>
        <w:t>Schwerpunkt Fuß- und Sprunggelenkchirurgie</w:t>
      </w:r>
      <w:r>
        <w:br/>
      </w:r>
      <w:proofErr w:type="spellStart"/>
      <w:r>
        <w:t>Sporthopaedicum</w:t>
      </w:r>
      <w:proofErr w:type="spellEnd"/>
      <w:r>
        <w:t xml:space="preserve"> Straubing</w:t>
      </w:r>
    </w:p>
    <w:p w:rsidR="00FC456C" w:rsidRPr="00FC456C" w:rsidRDefault="00FC456C" w:rsidP="00FC456C">
      <w:pPr>
        <w:pStyle w:val="berschrift3"/>
        <w:rPr>
          <w:lang w:val="en-US"/>
        </w:rPr>
      </w:pPr>
      <w:bookmarkStart w:id="20" w:name="N65706"/>
      <w:bookmarkEnd w:id="20"/>
      <w:r w:rsidRPr="00FC456C">
        <w:rPr>
          <w:lang w:val="en-US"/>
        </w:rPr>
        <w:lastRenderedPageBreak/>
        <w:t xml:space="preserve">Prof. Dr. med. Christina </w:t>
      </w:r>
      <w:proofErr w:type="spellStart"/>
      <w:r w:rsidRPr="00FC456C">
        <w:rPr>
          <w:lang w:val="en-US"/>
        </w:rPr>
        <w:t>Stukenborg-Colsman</w:t>
      </w:r>
      <w:proofErr w:type="spellEnd"/>
    </w:p>
    <w:p w:rsidR="00FC456C" w:rsidRDefault="00FC456C" w:rsidP="00FC456C">
      <w:hyperlink r:id="rId57" w:history="1">
        <w:r>
          <w:rPr>
            <w:noProof/>
            <w:color w:val="0000FF"/>
            <w:lang w:eastAsia="de-DE"/>
          </w:rPr>
          <w:drawing>
            <wp:inline distT="0" distB="0" distL="0" distR="0">
              <wp:extent cx="847725" cy="1123950"/>
              <wp:effectExtent l="0" t="0" r="9525" b="0"/>
              <wp:docPr id="47" name="Grafik 47" descr="https://www.thieme-connect.de/media/neuroreha/201703/thumbnails/10-1055-s-0043-116804-i02.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thieme-connect.de/media/neuroreha/201703/thumbnails/10-1055-s-0043-116804-i02.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47725" cy="112395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46" name="Grafik 46" descr="Zoom Imag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oom Image">
                        <a:hlinkClick r:id="rId57"/>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45" name="Grafik 45" descr="Zoom Imag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oom Image">
                        <a:hlinkClick r:id="rId57"/>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w:r>
        <w:br w:type="textWrapping" w:clear="all"/>
      </w:r>
    </w:p>
    <w:p w:rsidR="00FC456C" w:rsidRDefault="00FC456C" w:rsidP="00FC456C">
      <w:pPr>
        <w:pStyle w:val="StandardWeb"/>
      </w:pPr>
      <w:r>
        <w:t xml:space="preserve">Chefärztin Department Fuß- und Sprunggelenkchirurgie, </w:t>
      </w:r>
      <w:r>
        <w:br/>
        <w:t>DIAKOVERE Annastift – Orthopädische Klinik der MHH</w:t>
      </w:r>
    </w:p>
    <w:p w:rsidR="00FC456C" w:rsidRDefault="00FC456C" w:rsidP="00FC456C">
      <w:pPr>
        <w:pStyle w:val="berschrift3"/>
      </w:pPr>
      <w:bookmarkStart w:id="21" w:name="N65728"/>
      <w:bookmarkEnd w:id="21"/>
      <w:r>
        <w:t>Janina Kellner</w:t>
      </w:r>
    </w:p>
    <w:p w:rsidR="00FC456C" w:rsidRDefault="00FC456C" w:rsidP="00FC456C">
      <w:hyperlink r:id="rId59" w:history="1">
        <w:r>
          <w:rPr>
            <w:noProof/>
            <w:color w:val="0000FF"/>
            <w:lang w:eastAsia="de-DE"/>
          </w:rPr>
          <w:drawing>
            <wp:inline distT="0" distB="0" distL="0" distR="0">
              <wp:extent cx="1457325" cy="1905000"/>
              <wp:effectExtent l="0" t="0" r="9525" b="0"/>
              <wp:docPr id="44" name="Grafik 44" descr="https://www.thieme-connect.de/media/neuroreha/201703/thumbnails/10-1055-s-0043-116804-i03.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thieme-connect.de/media/neuroreha/201703/thumbnails/10-1055-s-0043-116804-i03.jp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57325" cy="190500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43" name="Grafik 43" descr="Zoom Imag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oom Image">
                        <a:hlinkClick r:id="rId59"/>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42" name="Grafik 42" descr="Zoom Imag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oom Image">
                        <a:hlinkClick r:id="rId59"/>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w:r>
        <w:br w:type="textWrapping" w:clear="all"/>
      </w:r>
    </w:p>
    <w:p w:rsidR="00FC456C" w:rsidRDefault="00FC456C" w:rsidP="00FC456C">
      <w:pPr>
        <w:pStyle w:val="StandardWeb"/>
      </w:pPr>
      <w:r>
        <w:t>Orthopädietechnikermeisterin, John + Bamberg</w:t>
      </w:r>
    </w:p>
    <w:p w:rsidR="00FC456C" w:rsidRDefault="00FC456C" w:rsidP="00FC456C">
      <w:pPr>
        <w:pStyle w:val="berschrift3"/>
      </w:pPr>
      <w:bookmarkStart w:id="22" w:name="N65748"/>
      <w:bookmarkEnd w:id="22"/>
      <w:r>
        <w:t>Dipl.-Ingenieur (FH) Oliver Umbach</w:t>
      </w:r>
    </w:p>
    <w:p w:rsidR="00FC456C" w:rsidRDefault="00FC456C" w:rsidP="00FC456C">
      <w:hyperlink r:id="rId61" w:history="1">
        <w:r>
          <w:rPr>
            <w:noProof/>
            <w:color w:val="0000FF"/>
            <w:lang w:eastAsia="de-DE"/>
          </w:rPr>
          <w:drawing>
            <wp:inline distT="0" distB="0" distL="0" distR="0">
              <wp:extent cx="1457325" cy="1905000"/>
              <wp:effectExtent l="0" t="0" r="9525" b="0"/>
              <wp:docPr id="41" name="Grafik 41" descr="https://www.thieme-connect.de/media/neuroreha/201703/thumbnails/10-1055-s-0043-116804-i04.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thieme-connect.de/media/neuroreha/201703/thumbnails/10-1055-s-0043-116804-i04.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57325" cy="190500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40" name="Grafik 40" descr="Zoom Imag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oom Image">
                        <a:hlinkClick r:id="rId61"/>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39" name="Grafik 39" descr="Zoom Imag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Zoom Image">
                        <a:hlinkClick r:id="rId61"/>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w:r>
        <w:br w:type="textWrapping" w:clear="all"/>
      </w:r>
    </w:p>
    <w:p w:rsidR="00FC456C" w:rsidRDefault="00FC456C" w:rsidP="00FC456C">
      <w:pPr>
        <w:pStyle w:val="StandardWeb"/>
      </w:pPr>
      <w:r>
        <w:t>John + Bamberg</w:t>
      </w:r>
    </w:p>
    <w:p w:rsidR="00FC456C" w:rsidRDefault="00FC456C" w:rsidP="00FC456C">
      <w:pPr>
        <w:pStyle w:val="berschrift3"/>
      </w:pPr>
      <w:bookmarkStart w:id="23" w:name="N65768"/>
      <w:bookmarkEnd w:id="23"/>
      <w:proofErr w:type="spellStart"/>
      <w:r>
        <w:lastRenderedPageBreak/>
        <w:t>Daiwei</w:t>
      </w:r>
      <w:proofErr w:type="spellEnd"/>
      <w:r>
        <w:t xml:space="preserve"> Yao</w:t>
      </w:r>
    </w:p>
    <w:p w:rsidR="00FC456C" w:rsidRDefault="00FC456C" w:rsidP="00FC456C">
      <w:hyperlink r:id="rId63" w:history="1">
        <w:r>
          <w:rPr>
            <w:noProof/>
            <w:color w:val="0000FF"/>
            <w:lang w:eastAsia="de-DE"/>
          </w:rPr>
          <w:drawing>
            <wp:inline distT="0" distB="0" distL="0" distR="0">
              <wp:extent cx="857250" cy="1162050"/>
              <wp:effectExtent l="0" t="0" r="0" b="0"/>
              <wp:docPr id="38" name="Grafik 38" descr="https://www.thieme-connect.de/media/neuroreha/201703/thumbnails/10-1055-s-0043-116804-i05.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thieme-connect.de/media/neuroreha/201703/thumbnails/10-1055-s-0043-116804-i05.jp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57250" cy="116205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37" name="Grafik 37" descr="Zoom Imag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Zoom Image">
                        <a:hlinkClick r:id="rId63"/>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36" name="Grafik 36" descr="Zoom Imag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Zoom Image">
                        <a:hlinkClick r:id="rId63"/>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w:r>
        <w:br w:type="textWrapping" w:clear="all"/>
      </w:r>
    </w:p>
    <w:p w:rsidR="00FC456C" w:rsidRDefault="00FC456C" w:rsidP="00FC456C">
      <w:pPr>
        <w:pStyle w:val="StandardWeb"/>
      </w:pPr>
      <w:proofErr w:type="gramStart"/>
      <w:r>
        <w:t>arbeitet</w:t>
      </w:r>
      <w:proofErr w:type="gramEnd"/>
      <w:r>
        <w:t xml:space="preserve"> als Assistenzarzt am Department Fuß- und Sprunggelenkchirurgie im </w:t>
      </w:r>
      <w:proofErr w:type="spellStart"/>
      <w:r>
        <w:t>Diakovere</w:t>
      </w:r>
      <w:proofErr w:type="spellEnd"/>
      <w:r>
        <w:t xml:space="preserve"> Annastift – Orthopädische Klinik der MHH.</w:t>
      </w:r>
    </w:p>
    <w:p w:rsidR="00FC456C" w:rsidRDefault="00FC456C" w:rsidP="00FC456C">
      <w:pPr>
        <w:pStyle w:val="berschrift3"/>
        <w:keepNext w:val="0"/>
        <w:keepLines w:val="0"/>
        <w:numPr>
          <w:ilvl w:val="0"/>
          <w:numId w:val="6"/>
        </w:numPr>
        <w:spacing w:before="100" w:beforeAutospacing="1" w:after="100" w:afterAutospacing="1" w:line="240" w:lineRule="auto"/>
      </w:pPr>
      <w:bookmarkStart w:id="24" w:name="N66667"/>
      <w:r>
        <w:t>Literatur</w:t>
      </w:r>
    </w:p>
    <w:p w:rsidR="00FC456C" w:rsidRDefault="00FC456C" w:rsidP="00FC456C">
      <w:pPr>
        <w:numPr>
          <w:ilvl w:val="0"/>
          <w:numId w:val="6"/>
        </w:numPr>
        <w:spacing w:before="100" w:beforeAutospacing="1" w:after="100" w:afterAutospacing="1" w:line="240" w:lineRule="auto"/>
      </w:pPr>
      <w:proofErr w:type="gramStart"/>
      <w:r w:rsidRPr="00FC456C">
        <w:rPr>
          <w:rStyle w:val="Fett"/>
          <w:lang w:val="en-US"/>
        </w:rPr>
        <w:t>1</w:t>
      </w:r>
      <w:proofErr w:type="gramEnd"/>
      <w:r w:rsidRPr="00FC456C">
        <w:rPr>
          <w:lang w:val="en-US"/>
        </w:rPr>
        <w:t xml:space="preserve"> </w:t>
      </w:r>
      <w:proofErr w:type="spellStart"/>
      <w:r w:rsidRPr="00FC456C">
        <w:rPr>
          <w:lang w:val="en-US"/>
        </w:rPr>
        <w:t>Bethoux</w:t>
      </w:r>
      <w:proofErr w:type="spellEnd"/>
      <w:r w:rsidRPr="00FC456C">
        <w:rPr>
          <w:lang w:val="en-US"/>
        </w:rPr>
        <w:t xml:space="preserve"> F, Rogers HL, Nolan KJ. </w:t>
      </w:r>
      <w:proofErr w:type="gramStart"/>
      <w:r w:rsidRPr="00FC456C">
        <w:rPr>
          <w:lang w:val="en-US"/>
        </w:rPr>
        <w:t>et</w:t>
      </w:r>
      <w:proofErr w:type="gramEnd"/>
      <w:r w:rsidRPr="00FC456C">
        <w:rPr>
          <w:lang w:val="en-US"/>
        </w:rPr>
        <w:t xml:space="preserve"> al. </w:t>
      </w:r>
      <w:hyperlink r:id="rId65" w:history="1">
        <w:r w:rsidRPr="00FC456C">
          <w:rPr>
            <w:rStyle w:val="Hyperlink"/>
            <w:lang w:val="en-US"/>
          </w:rPr>
          <w:t>Long-term follow-up to a randomized controlled trial comparing peroneal nerve functional electrical stimulation to an ankle foot orthosis for patients with chronic stroke</w:t>
        </w:r>
      </w:hyperlink>
      <w:r w:rsidRPr="00FC456C">
        <w:rPr>
          <w:lang w:val="en-US"/>
        </w:rPr>
        <w:t xml:space="preserve">. </w:t>
      </w:r>
      <w:proofErr w:type="spellStart"/>
      <w:r>
        <w:t>Neurorehabil</w:t>
      </w:r>
      <w:proofErr w:type="spellEnd"/>
      <w:r>
        <w:t xml:space="preserve"> </w:t>
      </w:r>
      <w:proofErr w:type="spellStart"/>
      <w:r>
        <w:t>Neural</w:t>
      </w:r>
      <w:proofErr w:type="spellEnd"/>
      <w:r>
        <w:t xml:space="preserve"> </w:t>
      </w:r>
      <w:proofErr w:type="spellStart"/>
      <w:r>
        <w:t>Repair</w:t>
      </w:r>
      <w:proofErr w:type="spellEnd"/>
      <w:r>
        <w:t xml:space="preserve"> 2015; 29 (10) 911-922 </w:t>
      </w:r>
    </w:p>
    <w:p w:rsidR="00FC456C" w:rsidRDefault="00FC456C" w:rsidP="00FC456C">
      <w:pPr>
        <w:numPr>
          <w:ilvl w:val="0"/>
          <w:numId w:val="6"/>
        </w:numPr>
        <w:spacing w:before="100" w:beforeAutospacing="1" w:after="100" w:afterAutospacing="1" w:line="240" w:lineRule="auto"/>
      </w:pPr>
      <w:r>
        <w:rPr>
          <w:rStyle w:val="Fett"/>
        </w:rPr>
        <w:t>2</w:t>
      </w:r>
      <w:r>
        <w:t xml:space="preserve"> </w:t>
      </w:r>
      <w:proofErr w:type="spellStart"/>
      <w:r>
        <w:t>Daniilidis</w:t>
      </w:r>
      <w:proofErr w:type="spellEnd"/>
      <w:r>
        <w:t xml:space="preserve"> K, </w:t>
      </w:r>
      <w:proofErr w:type="spellStart"/>
      <w:r>
        <w:t>Jakubowitz</w:t>
      </w:r>
      <w:proofErr w:type="spellEnd"/>
      <w:r>
        <w:t xml:space="preserve"> E, Thomann A. et al. </w:t>
      </w:r>
      <w:hyperlink r:id="rId66" w:history="1">
        <w:r w:rsidRPr="00FC456C">
          <w:rPr>
            <w:rStyle w:val="Hyperlink"/>
            <w:lang w:val="en-US"/>
          </w:rPr>
          <w:t>Does a foot-drop implant improve kinetic and kinematic parameters in the foot and ankle?</w:t>
        </w:r>
      </w:hyperlink>
      <w:r w:rsidRPr="00FC456C">
        <w:rPr>
          <w:lang w:val="en-US"/>
        </w:rPr>
        <w:t xml:space="preserve">. </w:t>
      </w:r>
      <w:proofErr w:type="spellStart"/>
      <w:r>
        <w:t>Arch</w:t>
      </w:r>
      <w:proofErr w:type="spellEnd"/>
      <w:r>
        <w:t xml:space="preserve"> </w:t>
      </w:r>
      <w:proofErr w:type="spellStart"/>
      <w:r>
        <w:t>Orthop</w:t>
      </w:r>
      <w:proofErr w:type="spellEnd"/>
      <w:r>
        <w:t xml:space="preserve"> Trauma </w:t>
      </w:r>
      <w:proofErr w:type="spellStart"/>
      <w:r>
        <w:t>Surg</w:t>
      </w:r>
      <w:proofErr w:type="spellEnd"/>
      <w:r>
        <w:t xml:space="preserve"> 2017; 137: 499-506 </w:t>
      </w:r>
    </w:p>
    <w:p w:rsidR="00FC456C" w:rsidRDefault="00FC456C" w:rsidP="00FC456C">
      <w:pPr>
        <w:numPr>
          <w:ilvl w:val="0"/>
          <w:numId w:val="6"/>
        </w:numPr>
        <w:spacing w:before="100" w:beforeAutospacing="1" w:after="100" w:afterAutospacing="1" w:line="240" w:lineRule="auto"/>
      </w:pPr>
      <w:r>
        <w:rPr>
          <w:rStyle w:val="Fett"/>
        </w:rPr>
        <w:t>3</w:t>
      </w:r>
      <w:r>
        <w:t xml:space="preserve"> </w:t>
      </w:r>
      <w:proofErr w:type="spellStart"/>
      <w:r>
        <w:t>Döderlein</w:t>
      </w:r>
      <w:proofErr w:type="spellEnd"/>
      <w:r>
        <w:t xml:space="preserve"> L, Wenz W, Schneider U. </w:t>
      </w:r>
      <w:hyperlink r:id="rId67" w:history="1">
        <w:proofErr w:type="spellStart"/>
        <w:r>
          <w:rPr>
            <w:rStyle w:val="Hyperlink"/>
          </w:rPr>
          <w:t>Fussdeformitäten</w:t>
        </w:r>
        <w:proofErr w:type="spellEnd"/>
        <w:r>
          <w:rPr>
            <w:rStyle w:val="Hyperlink"/>
          </w:rPr>
          <w:t>: Der Spitzfuß/Der Hackenfuß</w:t>
        </w:r>
      </w:hyperlink>
      <w:r>
        <w:t xml:space="preserve">. Berlin: Springer; 2003 </w:t>
      </w:r>
    </w:p>
    <w:p w:rsidR="00FC456C" w:rsidRDefault="00FC456C" w:rsidP="00FC456C">
      <w:pPr>
        <w:numPr>
          <w:ilvl w:val="0"/>
          <w:numId w:val="6"/>
        </w:numPr>
        <w:spacing w:before="100" w:beforeAutospacing="1" w:after="100" w:afterAutospacing="1" w:line="240" w:lineRule="auto"/>
      </w:pPr>
      <w:proofErr w:type="gramStart"/>
      <w:r w:rsidRPr="00FC456C">
        <w:rPr>
          <w:rStyle w:val="Fett"/>
          <w:lang w:val="en-US"/>
        </w:rPr>
        <w:t>4</w:t>
      </w:r>
      <w:proofErr w:type="gramEnd"/>
      <w:r w:rsidRPr="00FC456C">
        <w:rPr>
          <w:lang w:val="en-US"/>
        </w:rPr>
        <w:t xml:space="preserve"> </w:t>
      </w:r>
      <w:proofErr w:type="spellStart"/>
      <w:r w:rsidRPr="00FC456C">
        <w:rPr>
          <w:lang w:val="en-US"/>
        </w:rPr>
        <w:t>Doğan</w:t>
      </w:r>
      <w:proofErr w:type="spellEnd"/>
      <w:r w:rsidRPr="00FC456C">
        <w:rPr>
          <w:lang w:val="en-US"/>
        </w:rPr>
        <w:t xml:space="preserve"> A, </w:t>
      </w:r>
      <w:proofErr w:type="spellStart"/>
      <w:r w:rsidRPr="00FC456C">
        <w:rPr>
          <w:lang w:val="en-US"/>
        </w:rPr>
        <w:t>Mengüllüoğlu</w:t>
      </w:r>
      <w:proofErr w:type="spellEnd"/>
      <w:r w:rsidRPr="00FC456C">
        <w:rPr>
          <w:lang w:val="en-US"/>
        </w:rPr>
        <w:t xml:space="preserve"> M, </w:t>
      </w:r>
      <w:proofErr w:type="spellStart"/>
      <w:r w:rsidRPr="00FC456C">
        <w:rPr>
          <w:lang w:val="en-US"/>
        </w:rPr>
        <w:t>Özgirgin</w:t>
      </w:r>
      <w:proofErr w:type="spellEnd"/>
      <w:r w:rsidRPr="00FC456C">
        <w:rPr>
          <w:lang w:val="en-US"/>
        </w:rPr>
        <w:t xml:space="preserve"> N. </w:t>
      </w:r>
      <w:hyperlink r:id="rId68" w:history="1">
        <w:r w:rsidRPr="00FC456C">
          <w:rPr>
            <w:rStyle w:val="Hyperlink"/>
            <w:lang w:val="en-US"/>
          </w:rPr>
          <w:t xml:space="preserve">Evaluation of the effect of ankle-foot orthosis use on balance and mobility in </w:t>
        </w:r>
        <w:proofErr w:type="spellStart"/>
        <w:r w:rsidRPr="00FC456C">
          <w:rPr>
            <w:rStyle w:val="Hyperlink"/>
            <w:lang w:val="en-US"/>
          </w:rPr>
          <w:t>hemiparetic</w:t>
        </w:r>
        <w:proofErr w:type="spellEnd"/>
        <w:r w:rsidRPr="00FC456C">
          <w:rPr>
            <w:rStyle w:val="Hyperlink"/>
            <w:lang w:val="en-US"/>
          </w:rPr>
          <w:t xml:space="preserve"> stroke patients</w:t>
        </w:r>
      </w:hyperlink>
      <w:r w:rsidRPr="00FC456C">
        <w:rPr>
          <w:lang w:val="en-US"/>
        </w:rPr>
        <w:t xml:space="preserve">. </w:t>
      </w:r>
      <w:proofErr w:type="spellStart"/>
      <w:r>
        <w:t>Disabil</w:t>
      </w:r>
      <w:proofErr w:type="spellEnd"/>
      <w:r>
        <w:t xml:space="preserve"> </w:t>
      </w:r>
      <w:proofErr w:type="spellStart"/>
      <w:r>
        <w:t>Rehabil</w:t>
      </w:r>
      <w:proofErr w:type="spellEnd"/>
      <w:r>
        <w:t xml:space="preserve"> 2011; 33: 1433-1439 </w:t>
      </w:r>
    </w:p>
    <w:p w:rsidR="00FC456C" w:rsidRDefault="00FC456C" w:rsidP="00FC456C">
      <w:pPr>
        <w:numPr>
          <w:ilvl w:val="0"/>
          <w:numId w:val="6"/>
        </w:numPr>
        <w:spacing w:before="100" w:beforeAutospacing="1" w:after="100" w:afterAutospacing="1" w:line="240" w:lineRule="auto"/>
      </w:pPr>
      <w:r w:rsidRPr="00FC456C">
        <w:rPr>
          <w:rStyle w:val="Fett"/>
          <w:lang w:val="en-US"/>
        </w:rPr>
        <w:t>5</w:t>
      </w:r>
      <w:r w:rsidRPr="00FC456C">
        <w:rPr>
          <w:lang w:val="en-US"/>
        </w:rPr>
        <w:t xml:space="preserve"> </w:t>
      </w:r>
      <w:proofErr w:type="spellStart"/>
      <w:r w:rsidRPr="00FC456C">
        <w:rPr>
          <w:lang w:val="en-US"/>
        </w:rPr>
        <w:t>Feigin</w:t>
      </w:r>
      <w:proofErr w:type="spellEnd"/>
      <w:r w:rsidRPr="00FC456C">
        <w:rPr>
          <w:lang w:val="en-US"/>
        </w:rPr>
        <w:t xml:space="preserve"> VL, </w:t>
      </w:r>
      <w:proofErr w:type="spellStart"/>
      <w:r w:rsidRPr="00FC456C">
        <w:rPr>
          <w:lang w:val="en-US"/>
        </w:rPr>
        <w:t>Forouzanfar</w:t>
      </w:r>
      <w:proofErr w:type="spellEnd"/>
      <w:r w:rsidRPr="00FC456C">
        <w:rPr>
          <w:lang w:val="en-US"/>
        </w:rPr>
        <w:t xml:space="preserve"> MH, </w:t>
      </w:r>
      <w:proofErr w:type="spellStart"/>
      <w:r w:rsidRPr="00FC456C">
        <w:rPr>
          <w:lang w:val="en-US"/>
        </w:rPr>
        <w:t>Krishnamurthi</w:t>
      </w:r>
      <w:proofErr w:type="spellEnd"/>
      <w:r w:rsidRPr="00FC456C">
        <w:rPr>
          <w:lang w:val="en-US"/>
        </w:rPr>
        <w:t xml:space="preserve"> R. et al. </w:t>
      </w:r>
      <w:hyperlink r:id="rId69" w:history="1">
        <w:r w:rsidRPr="00FC456C">
          <w:rPr>
            <w:rStyle w:val="Hyperlink"/>
            <w:lang w:val="en-US"/>
          </w:rPr>
          <w:t>Global and regional burden of stroke during 1990–2010: Findings from the Global Burden of Disease Study 2010</w:t>
        </w:r>
      </w:hyperlink>
      <w:r w:rsidRPr="00FC456C">
        <w:rPr>
          <w:lang w:val="en-US"/>
        </w:rPr>
        <w:t xml:space="preserve">. </w:t>
      </w:r>
      <w:r>
        <w:t xml:space="preserve">Lancet 2014; 383: 245-255 </w:t>
      </w:r>
    </w:p>
    <w:p w:rsidR="00FC456C" w:rsidRDefault="00FC456C" w:rsidP="00FC456C">
      <w:pPr>
        <w:numPr>
          <w:ilvl w:val="0"/>
          <w:numId w:val="6"/>
        </w:numPr>
        <w:spacing w:before="100" w:beforeAutospacing="1" w:after="100" w:afterAutospacing="1" w:line="240" w:lineRule="auto"/>
      </w:pPr>
      <w:r>
        <w:rPr>
          <w:rStyle w:val="Fett"/>
        </w:rPr>
        <w:t>6</w:t>
      </w:r>
      <w:r>
        <w:t xml:space="preserve"> Franceschini M, </w:t>
      </w:r>
      <w:proofErr w:type="spellStart"/>
      <w:r>
        <w:t>Massucci</w:t>
      </w:r>
      <w:proofErr w:type="spellEnd"/>
      <w:r>
        <w:t xml:space="preserve"> M, Ferrari L. et al. </w:t>
      </w:r>
      <w:hyperlink r:id="rId70" w:history="1">
        <w:r w:rsidRPr="00FC456C">
          <w:rPr>
            <w:rStyle w:val="Hyperlink"/>
            <w:lang w:val="en-US"/>
          </w:rPr>
          <w:t xml:space="preserve">Effects of an ankle-foot orthosis on spatiotemporal parameters and energy cost of </w:t>
        </w:r>
        <w:proofErr w:type="spellStart"/>
        <w:r w:rsidRPr="00FC456C">
          <w:rPr>
            <w:rStyle w:val="Hyperlink"/>
            <w:lang w:val="en-US"/>
          </w:rPr>
          <w:t>hemiparetic</w:t>
        </w:r>
        <w:proofErr w:type="spellEnd"/>
        <w:r w:rsidRPr="00FC456C">
          <w:rPr>
            <w:rStyle w:val="Hyperlink"/>
            <w:lang w:val="en-US"/>
          </w:rPr>
          <w:t xml:space="preserve"> gait</w:t>
        </w:r>
      </w:hyperlink>
      <w:r w:rsidRPr="00FC456C">
        <w:rPr>
          <w:lang w:val="en-US"/>
        </w:rPr>
        <w:t xml:space="preserve">. </w:t>
      </w:r>
      <w:proofErr w:type="spellStart"/>
      <w:r>
        <w:t>Clin</w:t>
      </w:r>
      <w:proofErr w:type="spellEnd"/>
      <w:r>
        <w:t xml:space="preserve"> </w:t>
      </w:r>
      <w:proofErr w:type="spellStart"/>
      <w:r>
        <w:t>Rehabil</w:t>
      </w:r>
      <w:proofErr w:type="spellEnd"/>
      <w:r>
        <w:t xml:space="preserve"> 2003; 17: 368-372 </w:t>
      </w:r>
    </w:p>
    <w:p w:rsidR="00FC456C" w:rsidRDefault="00FC456C" w:rsidP="00FC456C">
      <w:pPr>
        <w:numPr>
          <w:ilvl w:val="0"/>
          <w:numId w:val="6"/>
        </w:numPr>
        <w:spacing w:before="100" w:beforeAutospacing="1" w:after="100" w:afterAutospacing="1" w:line="240" w:lineRule="auto"/>
      </w:pPr>
      <w:r w:rsidRPr="00FC456C">
        <w:rPr>
          <w:rStyle w:val="Fett"/>
          <w:lang w:val="en-US"/>
        </w:rPr>
        <w:t>7</w:t>
      </w:r>
      <w:r w:rsidRPr="00FC456C">
        <w:rPr>
          <w:lang w:val="en-US"/>
        </w:rPr>
        <w:t xml:space="preserve"> Given JD, </w:t>
      </w:r>
      <w:proofErr w:type="spellStart"/>
      <w:r w:rsidRPr="00FC456C">
        <w:rPr>
          <w:lang w:val="en-US"/>
        </w:rPr>
        <w:t>Dewald</w:t>
      </w:r>
      <w:proofErr w:type="spellEnd"/>
      <w:r w:rsidRPr="00FC456C">
        <w:rPr>
          <w:lang w:val="en-US"/>
        </w:rPr>
        <w:t xml:space="preserve"> JP, </w:t>
      </w:r>
      <w:proofErr w:type="spellStart"/>
      <w:r w:rsidRPr="00FC456C">
        <w:rPr>
          <w:lang w:val="en-US"/>
        </w:rPr>
        <w:t>Rymer</w:t>
      </w:r>
      <w:proofErr w:type="spellEnd"/>
      <w:r w:rsidRPr="00FC456C">
        <w:rPr>
          <w:lang w:val="en-US"/>
        </w:rPr>
        <w:t xml:space="preserve"> WZ. </w:t>
      </w:r>
      <w:hyperlink r:id="rId71" w:history="1">
        <w:r w:rsidRPr="00FC456C">
          <w:rPr>
            <w:rStyle w:val="Hyperlink"/>
            <w:lang w:val="en-US"/>
          </w:rPr>
          <w:t xml:space="preserve">Joint dependent passive stiffness in paretic and contralateral limbs of spastic patients with </w:t>
        </w:r>
        <w:proofErr w:type="spellStart"/>
        <w:r w:rsidRPr="00FC456C">
          <w:rPr>
            <w:rStyle w:val="Hyperlink"/>
            <w:lang w:val="en-US"/>
          </w:rPr>
          <w:t>hemiparetic</w:t>
        </w:r>
        <w:proofErr w:type="spellEnd"/>
        <w:r w:rsidRPr="00FC456C">
          <w:rPr>
            <w:rStyle w:val="Hyperlink"/>
            <w:lang w:val="en-US"/>
          </w:rPr>
          <w:t xml:space="preserve"> stroke</w:t>
        </w:r>
      </w:hyperlink>
      <w:r w:rsidRPr="00FC456C">
        <w:rPr>
          <w:lang w:val="en-US"/>
        </w:rPr>
        <w:t xml:space="preserve">. </w:t>
      </w:r>
      <w:r>
        <w:t xml:space="preserve">J </w:t>
      </w:r>
      <w:proofErr w:type="spellStart"/>
      <w:r>
        <w:t>Neurol</w:t>
      </w:r>
      <w:proofErr w:type="spellEnd"/>
      <w:r>
        <w:t xml:space="preserve"> </w:t>
      </w:r>
      <w:proofErr w:type="spellStart"/>
      <w:r>
        <w:t>Neurosurg</w:t>
      </w:r>
      <w:proofErr w:type="spellEnd"/>
      <w:r>
        <w:t xml:space="preserve"> </w:t>
      </w:r>
      <w:proofErr w:type="spellStart"/>
      <w:r>
        <w:t>Psychiatry</w:t>
      </w:r>
      <w:proofErr w:type="spellEnd"/>
      <w:r>
        <w:t xml:space="preserve"> 1995; 59: 271-279 </w:t>
      </w:r>
    </w:p>
    <w:p w:rsidR="00FC456C" w:rsidRDefault="00FC456C" w:rsidP="00FC456C">
      <w:pPr>
        <w:numPr>
          <w:ilvl w:val="0"/>
          <w:numId w:val="6"/>
        </w:numPr>
        <w:spacing w:before="100" w:beforeAutospacing="1" w:after="100" w:afterAutospacing="1" w:line="240" w:lineRule="auto"/>
      </w:pPr>
      <w:proofErr w:type="gramStart"/>
      <w:r w:rsidRPr="00FC456C">
        <w:rPr>
          <w:rStyle w:val="Fett"/>
          <w:lang w:val="en-US"/>
        </w:rPr>
        <w:t>8</w:t>
      </w:r>
      <w:proofErr w:type="gramEnd"/>
      <w:r w:rsidRPr="00FC456C">
        <w:rPr>
          <w:lang w:val="en-US"/>
        </w:rPr>
        <w:t xml:space="preserve"> </w:t>
      </w:r>
      <w:proofErr w:type="spellStart"/>
      <w:r w:rsidRPr="00FC456C">
        <w:rPr>
          <w:lang w:val="en-US"/>
        </w:rPr>
        <w:t>Hausdorff</w:t>
      </w:r>
      <w:proofErr w:type="spellEnd"/>
      <w:r w:rsidRPr="00FC456C">
        <w:rPr>
          <w:lang w:val="en-US"/>
        </w:rPr>
        <w:t xml:space="preserve"> JM, Ring H. </w:t>
      </w:r>
      <w:hyperlink r:id="rId72" w:history="1">
        <w:r w:rsidRPr="00FC456C">
          <w:rPr>
            <w:rStyle w:val="Hyperlink"/>
            <w:lang w:val="en-US"/>
          </w:rPr>
          <w:t xml:space="preserve">Effects of a new radio frequency-controlled </w:t>
        </w:r>
        <w:proofErr w:type="spellStart"/>
        <w:r w:rsidRPr="00FC456C">
          <w:rPr>
            <w:rStyle w:val="Hyperlink"/>
            <w:lang w:val="en-US"/>
          </w:rPr>
          <w:t>neuroprosthesis</w:t>
        </w:r>
        <w:proofErr w:type="spellEnd"/>
        <w:r w:rsidRPr="00FC456C">
          <w:rPr>
            <w:rStyle w:val="Hyperlink"/>
            <w:lang w:val="en-US"/>
          </w:rPr>
          <w:t xml:space="preserve"> on gait symmetry and rhythmicity in patients with chronic hemiparesis</w:t>
        </w:r>
      </w:hyperlink>
      <w:r w:rsidRPr="00FC456C">
        <w:rPr>
          <w:lang w:val="en-US"/>
        </w:rPr>
        <w:t xml:space="preserve">. </w:t>
      </w:r>
      <w:r>
        <w:t xml:space="preserve">Am J </w:t>
      </w:r>
      <w:proofErr w:type="spellStart"/>
      <w:r>
        <w:t>Phys</w:t>
      </w:r>
      <w:proofErr w:type="spellEnd"/>
      <w:r>
        <w:t xml:space="preserve"> </w:t>
      </w:r>
      <w:proofErr w:type="spellStart"/>
      <w:r>
        <w:t>Med</w:t>
      </w:r>
      <w:proofErr w:type="spellEnd"/>
      <w:r>
        <w:t xml:space="preserve"> </w:t>
      </w:r>
      <w:proofErr w:type="spellStart"/>
      <w:r>
        <w:t>Rehabil</w:t>
      </w:r>
      <w:proofErr w:type="spellEnd"/>
      <w:r>
        <w:t xml:space="preserve"> 2008; 87: 4-13 </w:t>
      </w:r>
    </w:p>
    <w:p w:rsidR="00FC456C" w:rsidRDefault="00FC456C" w:rsidP="00FC456C">
      <w:pPr>
        <w:numPr>
          <w:ilvl w:val="0"/>
          <w:numId w:val="6"/>
        </w:numPr>
        <w:spacing w:before="100" w:beforeAutospacing="1" w:after="100" w:afterAutospacing="1" w:line="240" w:lineRule="auto"/>
      </w:pPr>
      <w:r>
        <w:rPr>
          <w:rStyle w:val="Fett"/>
        </w:rPr>
        <w:t>9</w:t>
      </w:r>
      <w:r>
        <w:t xml:space="preserve"> </w:t>
      </w:r>
      <w:proofErr w:type="spellStart"/>
      <w:r>
        <w:t>Heuschmann</w:t>
      </w:r>
      <w:proofErr w:type="spellEnd"/>
      <w:r>
        <w:t xml:space="preserve"> P, Busse O, Wagner M. et al. </w:t>
      </w:r>
      <w:hyperlink r:id="rId73" w:history="1">
        <w:proofErr w:type="spellStart"/>
        <w:r>
          <w:rPr>
            <w:rStyle w:val="Hyperlink"/>
          </w:rPr>
          <w:t>Frequency</w:t>
        </w:r>
        <w:proofErr w:type="spellEnd"/>
        <w:r>
          <w:rPr>
            <w:rStyle w:val="Hyperlink"/>
          </w:rPr>
          <w:t xml:space="preserve"> </w:t>
        </w:r>
        <w:proofErr w:type="spellStart"/>
        <w:r>
          <w:rPr>
            <w:rStyle w:val="Hyperlink"/>
          </w:rPr>
          <w:t>and</w:t>
        </w:r>
        <w:proofErr w:type="spellEnd"/>
        <w:r>
          <w:rPr>
            <w:rStyle w:val="Hyperlink"/>
          </w:rPr>
          <w:t xml:space="preserve"> care </w:t>
        </w:r>
        <w:proofErr w:type="spellStart"/>
        <w:r>
          <w:rPr>
            <w:rStyle w:val="Hyperlink"/>
          </w:rPr>
          <w:t>of</w:t>
        </w:r>
        <w:proofErr w:type="spellEnd"/>
        <w:r>
          <w:rPr>
            <w:rStyle w:val="Hyperlink"/>
          </w:rPr>
          <w:t xml:space="preserve"> </w:t>
        </w:r>
        <w:proofErr w:type="spellStart"/>
        <w:r>
          <w:rPr>
            <w:rStyle w:val="Hyperlink"/>
          </w:rPr>
          <w:t>stroke</w:t>
        </w:r>
        <w:proofErr w:type="spellEnd"/>
        <w:r>
          <w:rPr>
            <w:rStyle w:val="Hyperlink"/>
          </w:rPr>
          <w:t xml:space="preserve"> in Germany</w:t>
        </w:r>
      </w:hyperlink>
      <w:r>
        <w:t xml:space="preserve">. Aktuelle Neurologie 2010; 37: 333-340 </w:t>
      </w:r>
    </w:p>
    <w:p w:rsidR="00FC456C" w:rsidRDefault="00FC456C" w:rsidP="00FC456C">
      <w:pPr>
        <w:numPr>
          <w:ilvl w:val="0"/>
          <w:numId w:val="6"/>
        </w:numPr>
        <w:spacing w:before="100" w:beforeAutospacing="1" w:after="100" w:afterAutospacing="1" w:line="240" w:lineRule="auto"/>
      </w:pPr>
      <w:r>
        <w:rPr>
          <w:rStyle w:val="Fett"/>
        </w:rPr>
        <w:t>10</w:t>
      </w:r>
      <w:r>
        <w:t xml:space="preserve"> Martin KD, Polanski WH, Schulz AK. </w:t>
      </w:r>
      <w:proofErr w:type="gramStart"/>
      <w:r>
        <w:t>et</w:t>
      </w:r>
      <w:proofErr w:type="gramEnd"/>
      <w:r>
        <w:t xml:space="preserve"> al. </w:t>
      </w:r>
      <w:hyperlink r:id="rId74" w:history="1">
        <w:r w:rsidRPr="00FC456C">
          <w:rPr>
            <w:rStyle w:val="Hyperlink"/>
            <w:lang w:val="en-US"/>
          </w:rPr>
          <w:t xml:space="preserve">Restoration of ankle movements with the </w:t>
        </w:r>
        <w:proofErr w:type="spellStart"/>
        <w:r w:rsidRPr="00FC456C">
          <w:rPr>
            <w:rStyle w:val="Hyperlink"/>
            <w:lang w:val="en-US"/>
          </w:rPr>
          <w:t>ActiGait</w:t>
        </w:r>
        <w:proofErr w:type="spellEnd"/>
        <w:r w:rsidRPr="00FC456C">
          <w:rPr>
            <w:rStyle w:val="Hyperlink"/>
            <w:lang w:val="en-US"/>
          </w:rPr>
          <w:t xml:space="preserve"> implantable drop foot stimulator: A safe and reliable treatment option for permanent central leg palsy</w:t>
        </w:r>
      </w:hyperlink>
      <w:r w:rsidRPr="00FC456C">
        <w:rPr>
          <w:lang w:val="en-US"/>
        </w:rPr>
        <w:t xml:space="preserve">. </w:t>
      </w:r>
      <w:r>
        <w:t xml:space="preserve">J </w:t>
      </w:r>
      <w:proofErr w:type="spellStart"/>
      <w:r>
        <w:t>Neurosurg</w:t>
      </w:r>
      <w:proofErr w:type="spellEnd"/>
      <w:r>
        <w:t xml:space="preserve"> 2015; 24: 1-7 </w:t>
      </w:r>
    </w:p>
    <w:p w:rsidR="00FC456C" w:rsidRDefault="00FC456C" w:rsidP="00FC456C">
      <w:pPr>
        <w:numPr>
          <w:ilvl w:val="0"/>
          <w:numId w:val="6"/>
        </w:numPr>
        <w:spacing w:before="100" w:beforeAutospacing="1" w:after="100" w:afterAutospacing="1" w:line="240" w:lineRule="auto"/>
      </w:pPr>
      <w:proofErr w:type="gramStart"/>
      <w:r w:rsidRPr="00FC456C">
        <w:rPr>
          <w:rStyle w:val="Fett"/>
          <w:lang w:val="en-US"/>
        </w:rPr>
        <w:t>11</w:t>
      </w:r>
      <w:proofErr w:type="gramEnd"/>
      <w:r w:rsidRPr="00FC456C">
        <w:rPr>
          <w:lang w:val="en-US"/>
        </w:rPr>
        <w:t xml:space="preserve"> Miller EL, Murray L, Richards L. et al. </w:t>
      </w:r>
      <w:hyperlink r:id="rId75" w:history="1">
        <w:r w:rsidRPr="00FC456C">
          <w:rPr>
            <w:rStyle w:val="Hyperlink"/>
            <w:lang w:val="en-US"/>
          </w:rPr>
          <w:t>Comprehensive overview of nursing and interdisciplinary rehabilitation care of the stroke patient: A scientific statement from the American Heart Association</w:t>
        </w:r>
      </w:hyperlink>
      <w:r w:rsidRPr="00FC456C">
        <w:rPr>
          <w:lang w:val="en-US"/>
        </w:rPr>
        <w:t xml:space="preserve">. </w:t>
      </w:r>
      <w:proofErr w:type="spellStart"/>
      <w:r>
        <w:t>Stroke</w:t>
      </w:r>
      <w:proofErr w:type="spellEnd"/>
      <w:r>
        <w:t xml:space="preserve"> 2010; 41: 2402-2448 </w:t>
      </w:r>
    </w:p>
    <w:p w:rsidR="00FC456C" w:rsidRDefault="00FC456C" w:rsidP="00FC456C">
      <w:pPr>
        <w:numPr>
          <w:ilvl w:val="0"/>
          <w:numId w:val="6"/>
        </w:numPr>
        <w:spacing w:before="100" w:beforeAutospacing="1" w:after="100" w:afterAutospacing="1" w:line="240" w:lineRule="auto"/>
      </w:pPr>
      <w:proofErr w:type="gramStart"/>
      <w:r w:rsidRPr="00FC456C">
        <w:rPr>
          <w:rStyle w:val="Fett"/>
          <w:lang w:val="en-US"/>
        </w:rPr>
        <w:t>12</w:t>
      </w:r>
      <w:proofErr w:type="gramEnd"/>
      <w:r w:rsidRPr="00FC456C">
        <w:rPr>
          <w:lang w:val="en-US"/>
        </w:rPr>
        <w:t xml:space="preserve"> </w:t>
      </w:r>
      <w:proofErr w:type="spellStart"/>
      <w:r w:rsidRPr="00FC456C">
        <w:rPr>
          <w:lang w:val="en-US"/>
        </w:rPr>
        <w:t>Mulroy</w:t>
      </w:r>
      <w:proofErr w:type="spellEnd"/>
      <w:r w:rsidRPr="00FC456C">
        <w:rPr>
          <w:lang w:val="en-US"/>
        </w:rPr>
        <w:t xml:space="preserve"> SJ, </w:t>
      </w:r>
      <w:proofErr w:type="spellStart"/>
      <w:r w:rsidRPr="00FC456C">
        <w:rPr>
          <w:lang w:val="en-US"/>
        </w:rPr>
        <w:t>Eberly</w:t>
      </w:r>
      <w:proofErr w:type="spellEnd"/>
      <w:r w:rsidRPr="00FC456C">
        <w:rPr>
          <w:lang w:val="en-US"/>
        </w:rPr>
        <w:t xml:space="preserve"> VJ, </w:t>
      </w:r>
      <w:proofErr w:type="spellStart"/>
      <w:r w:rsidRPr="00FC456C">
        <w:rPr>
          <w:lang w:val="en-US"/>
        </w:rPr>
        <w:t>Gronely</w:t>
      </w:r>
      <w:proofErr w:type="spellEnd"/>
      <w:r w:rsidRPr="00FC456C">
        <w:rPr>
          <w:lang w:val="en-US"/>
        </w:rPr>
        <w:t xml:space="preserve"> JK. </w:t>
      </w:r>
      <w:proofErr w:type="gramStart"/>
      <w:r w:rsidRPr="00FC456C">
        <w:rPr>
          <w:lang w:val="en-US"/>
        </w:rPr>
        <w:t>et</w:t>
      </w:r>
      <w:proofErr w:type="gramEnd"/>
      <w:r w:rsidRPr="00FC456C">
        <w:rPr>
          <w:lang w:val="en-US"/>
        </w:rPr>
        <w:t xml:space="preserve"> al. </w:t>
      </w:r>
      <w:hyperlink r:id="rId76" w:history="1">
        <w:r w:rsidRPr="00FC456C">
          <w:rPr>
            <w:rStyle w:val="Hyperlink"/>
            <w:lang w:val="en-US"/>
          </w:rPr>
          <w:t>Effect of AFO design on walking after stroke: Impact of ankle plantar flexion contracture</w:t>
        </w:r>
      </w:hyperlink>
      <w:r w:rsidRPr="00FC456C">
        <w:rPr>
          <w:lang w:val="en-US"/>
        </w:rPr>
        <w:t xml:space="preserve">. </w:t>
      </w:r>
      <w:proofErr w:type="spellStart"/>
      <w:r>
        <w:t>Prosthet</w:t>
      </w:r>
      <w:proofErr w:type="spellEnd"/>
      <w:r>
        <w:t xml:space="preserve"> </w:t>
      </w:r>
      <w:proofErr w:type="spellStart"/>
      <w:r>
        <w:t>Orthot</w:t>
      </w:r>
      <w:proofErr w:type="spellEnd"/>
      <w:r>
        <w:t xml:space="preserve"> </w:t>
      </w:r>
      <w:proofErr w:type="spellStart"/>
      <w:r>
        <w:t>Int</w:t>
      </w:r>
      <w:proofErr w:type="spellEnd"/>
      <w:r>
        <w:t xml:space="preserve"> 2010; 34: 277-292 </w:t>
      </w:r>
    </w:p>
    <w:p w:rsidR="00FC456C" w:rsidRDefault="00FC456C" w:rsidP="00FC456C">
      <w:pPr>
        <w:numPr>
          <w:ilvl w:val="0"/>
          <w:numId w:val="6"/>
        </w:numPr>
        <w:spacing w:before="100" w:beforeAutospacing="1" w:after="100" w:afterAutospacing="1" w:line="240" w:lineRule="auto"/>
      </w:pPr>
      <w:r>
        <w:rPr>
          <w:rStyle w:val="Fett"/>
        </w:rPr>
        <w:t>13</w:t>
      </w:r>
      <w:r>
        <w:t xml:space="preserve"> Ring H, Treger I, </w:t>
      </w:r>
      <w:proofErr w:type="spellStart"/>
      <w:r>
        <w:t>Gruendlinger</w:t>
      </w:r>
      <w:proofErr w:type="spellEnd"/>
      <w:r>
        <w:t xml:space="preserve"> L. et al. </w:t>
      </w:r>
      <w:hyperlink r:id="rId77" w:history="1">
        <w:proofErr w:type="spellStart"/>
        <w:r w:rsidRPr="00FC456C">
          <w:rPr>
            <w:rStyle w:val="Hyperlink"/>
            <w:lang w:val="en-US"/>
          </w:rPr>
          <w:t>Neuroprosthesis</w:t>
        </w:r>
        <w:proofErr w:type="spellEnd"/>
        <w:r w:rsidRPr="00FC456C">
          <w:rPr>
            <w:rStyle w:val="Hyperlink"/>
            <w:lang w:val="en-US"/>
          </w:rPr>
          <w:t xml:space="preserve"> for </w:t>
        </w:r>
        <w:proofErr w:type="spellStart"/>
        <w:r w:rsidRPr="00FC456C">
          <w:rPr>
            <w:rStyle w:val="Hyperlink"/>
            <w:lang w:val="en-US"/>
          </w:rPr>
          <w:t>footdrop</w:t>
        </w:r>
        <w:proofErr w:type="spellEnd"/>
        <w:r w:rsidRPr="00FC456C">
          <w:rPr>
            <w:rStyle w:val="Hyperlink"/>
            <w:lang w:val="en-US"/>
          </w:rPr>
          <w:t xml:space="preserve"> compared with an ankle-foot orthosis: Effects on postural control during walking</w:t>
        </w:r>
      </w:hyperlink>
      <w:r w:rsidRPr="00FC456C">
        <w:rPr>
          <w:lang w:val="en-US"/>
        </w:rPr>
        <w:t xml:space="preserve">. </w:t>
      </w:r>
      <w:r>
        <w:t xml:space="preserve">J </w:t>
      </w:r>
      <w:proofErr w:type="spellStart"/>
      <w:r>
        <w:t>Stroke</w:t>
      </w:r>
      <w:proofErr w:type="spellEnd"/>
      <w:r>
        <w:t xml:space="preserve"> </w:t>
      </w:r>
      <w:proofErr w:type="spellStart"/>
      <w:r>
        <w:t>Cerebrovasc</w:t>
      </w:r>
      <w:proofErr w:type="spellEnd"/>
      <w:r>
        <w:t xml:space="preserve"> Dis 2009; 18: 41-47 </w:t>
      </w:r>
    </w:p>
    <w:p w:rsidR="00FC456C" w:rsidRDefault="00FC456C" w:rsidP="00FC456C">
      <w:pPr>
        <w:numPr>
          <w:ilvl w:val="0"/>
          <w:numId w:val="6"/>
        </w:numPr>
        <w:spacing w:before="100" w:beforeAutospacing="1" w:after="100" w:afterAutospacing="1" w:line="240" w:lineRule="auto"/>
      </w:pPr>
      <w:proofErr w:type="gramStart"/>
      <w:r w:rsidRPr="00FC456C">
        <w:rPr>
          <w:rStyle w:val="Fett"/>
          <w:lang w:val="en-US"/>
        </w:rPr>
        <w:t>14</w:t>
      </w:r>
      <w:proofErr w:type="gramEnd"/>
      <w:r w:rsidRPr="00FC456C">
        <w:rPr>
          <w:lang w:val="en-US"/>
        </w:rPr>
        <w:t xml:space="preserve"> </w:t>
      </w:r>
      <w:proofErr w:type="spellStart"/>
      <w:r w:rsidRPr="00FC456C">
        <w:rPr>
          <w:lang w:val="en-US"/>
        </w:rPr>
        <w:t>Sheffler</w:t>
      </w:r>
      <w:proofErr w:type="spellEnd"/>
      <w:r w:rsidRPr="00FC456C">
        <w:rPr>
          <w:lang w:val="en-US"/>
        </w:rPr>
        <w:t xml:space="preserve"> LR, Hennessey MT, Naples GG. </w:t>
      </w:r>
      <w:proofErr w:type="gramStart"/>
      <w:r w:rsidRPr="00FC456C">
        <w:rPr>
          <w:lang w:val="en-US"/>
        </w:rPr>
        <w:t>et</w:t>
      </w:r>
      <w:proofErr w:type="gramEnd"/>
      <w:r w:rsidRPr="00FC456C">
        <w:rPr>
          <w:lang w:val="en-US"/>
        </w:rPr>
        <w:t xml:space="preserve"> al. </w:t>
      </w:r>
      <w:hyperlink r:id="rId78" w:history="1">
        <w:r w:rsidRPr="00FC456C">
          <w:rPr>
            <w:rStyle w:val="Hyperlink"/>
            <w:lang w:val="en-US"/>
          </w:rPr>
          <w:t xml:space="preserve">Peroneal nerve stimulation versus an ankle foot orthosis for correction of </w:t>
        </w:r>
        <w:proofErr w:type="spellStart"/>
        <w:r w:rsidRPr="00FC456C">
          <w:rPr>
            <w:rStyle w:val="Hyperlink"/>
            <w:lang w:val="en-US"/>
          </w:rPr>
          <w:t>footdrop</w:t>
        </w:r>
        <w:proofErr w:type="spellEnd"/>
        <w:r w:rsidRPr="00FC456C">
          <w:rPr>
            <w:rStyle w:val="Hyperlink"/>
            <w:lang w:val="en-US"/>
          </w:rPr>
          <w:t xml:space="preserve"> in stroke: Impact on functional ambulation</w:t>
        </w:r>
      </w:hyperlink>
      <w:r w:rsidRPr="00FC456C">
        <w:rPr>
          <w:lang w:val="en-US"/>
        </w:rPr>
        <w:t xml:space="preserve">. </w:t>
      </w:r>
      <w:proofErr w:type="spellStart"/>
      <w:r>
        <w:t>Neurorehabil</w:t>
      </w:r>
      <w:proofErr w:type="spellEnd"/>
      <w:r>
        <w:t xml:space="preserve"> </w:t>
      </w:r>
      <w:proofErr w:type="spellStart"/>
      <w:r>
        <w:t>Neural</w:t>
      </w:r>
      <w:proofErr w:type="spellEnd"/>
      <w:r>
        <w:t xml:space="preserve"> </w:t>
      </w:r>
      <w:proofErr w:type="spellStart"/>
      <w:r>
        <w:t>Repair</w:t>
      </w:r>
      <w:proofErr w:type="spellEnd"/>
      <w:r>
        <w:t xml:space="preserve"> 2006; 20: 355-360 </w:t>
      </w:r>
    </w:p>
    <w:p w:rsidR="00FC456C" w:rsidRDefault="00FC456C" w:rsidP="00FC456C">
      <w:pPr>
        <w:numPr>
          <w:ilvl w:val="0"/>
          <w:numId w:val="6"/>
        </w:numPr>
        <w:spacing w:before="100" w:beforeAutospacing="1" w:after="100" w:afterAutospacing="1" w:line="240" w:lineRule="auto"/>
      </w:pPr>
      <w:r>
        <w:rPr>
          <w:rStyle w:val="Fett"/>
        </w:rPr>
        <w:lastRenderedPageBreak/>
        <w:t>15</w:t>
      </w:r>
      <w:r>
        <w:t xml:space="preserve"> Stein RB, </w:t>
      </w:r>
      <w:proofErr w:type="spellStart"/>
      <w:r>
        <w:t>Everaert</w:t>
      </w:r>
      <w:proofErr w:type="spellEnd"/>
      <w:r>
        <w:t xml:space="preserve"> DG, Thompson AK. et al. </w:t>
      </w:r>
      <w:hyperlink r:id="rId79" w:history="1">
        <w:r w:rsidRPr="00FC456C">
          <w:rPr>
            <w:rStyle w:val="Hyperlink"/>
            <w:lang w:val="en-US"/>
          </w:rPr>
          <w:t xml:space="preserve">Long-term therapeutic and orthotic effects of a foot drop stimulator on walking performance in progressive and </w:t>
        </w:r>
        <w:proofErr w:type="spellStart"/>
        <w:r w:rsidRPr="00FC456C">
          <w:rPr>
            <w:rStyle w:val="Hyperlink"/>
            <w:lang w:val="en-US"/>
          </w:rPr>
          <w:t>nonprogressive</w:t>
        </w:r>
        <w:proofErr w:type="spellEnd"/>
        <w:r w:rsidRPr="00FC456C">
          <w:rPr>
            <w:rStyle w:val="Hyperlink"/>
            <w:lang w:val="en-US"/>
          </w:rPr>
          <w:t xml:space="preserve"> neurological disorders</w:t>
        </w:r>
      </w:hyperlink>
      <w:r w:rsidRPr="00FC456C">
        <w:rPr>
          <w:lang w:val="en-US"/>
        </w:rPr>
        <w:t xml:space="preserve">. </w:t>
      </w:r>
      <w:proofErr w:type="spellStart"/>
      <w:r>
        <w:t>Neurorehabil</w:t>
      </w:r>
      <w:proofErr w:type="spellEnd"/>
      <w:r>
        <w:t xml:space="preserve"> </w:t>
      </w:r>
      <w:proofErr w:type="spellStart"/>
      <w:r>
        <w:t>Neural</w:t>
      </w:r>
      <w:proofErr w:type="spellEnd"/>
      <w:r>
        <w:t xml:space="preserve"> </w:t>
      </w:r>
      <w:proofErr w:type="spellStart"/>
      <w:r>
        <w:t>Repair</w:t>
      </w:r>
      <w:proofErr w:type="spellEnd"/>
      <w:r>
        <w:t xml:space="preserve"> 2010; 24: 152-167 </w:t>
      </w:r>
    </w:p>
    <w:p w:rsidR="00FC456C" w:rsidRDefault="00FC456C" w:rsidP="00FC456C">
      <w:pPr>
        <w:numPr>
          <w:ilvl w:val="0"/>
          <w:numId w:val="6"/>
        </w:numPr>
        <w:spacing w:before="100" w:beforeAutospacing="1" w:after="100" w:afterAutospacing="1" w:line="240" w:lineRule="auto"/>
      </w:pPr>
      <w:r>
        <w:rPr>
          <w:rStyle w:val="Fett"/>
        </w:rPr>
        <w:t>16</w:t>
      </w:r>
      <w:r>
        <w:t xml:space="preserve"> van </w:t>
      </w:r>
      <w:proofErr w:type="spellStart"/>
      <w:r>
        <w:t>Swigchem</w:t>
      </w:r>
      <w:proofErr w:type="spellEnd"/>
      <w:r>
        <w:t xml:space="preserve"> R, </w:t>
      </w:r>
      <w:proofErr w:type="spellStart"/>
      <w:r>
        <w:t>Vloothuis</w:t>
      </w:r>
      <w:proofErr w:type="spellEnd"/>
      <w:r>
        <w:t xml:space="preserve"> J, den Boer J. et al. </w:t>
      </w:r>
      <w:hyperlink r:id="rId80" w:history="1">
        <w:r w:rsidRPr="00FC456C">
          <w:rPr>
            <w:rStyle w:val="Hyperlink"/>
            <w:lang w:val="en-US"/>
          </w:rPr>
          <w:t>Is transcutaneous peroneal stimulation beneficial to patients with chronic stroke using an ankle-foot orthosis? A within-subjects study of patients’ satisfaction, walking speed and physical activity level</w:t>
        </w:r>
      </w:hyperlink>
      <w:r w:rsidRPr="00FC456C">
        <w:rPr>
          <w:lang w:val="en-US"/>
        </w:rPr>
        <w:t xml:space="preserve">. </w:t>
      </w:r>
      <w:r>
        <w:t xml:space="preserve">J </w:t>
      </w:r>
      <w:proofErr w:type="spellStart"/>
      <w:r>
        <w:t>Rehabil</w:t>
      </w:r>
      <w:proofErr w:type="spellEnd"/>
      <w:r>
        <w:t xml:space="preserve"> </w:t>
      </w:r>
      <w:proofErr w:type="spellStart"/>
      <w:r>
        <w:t>Med</w:t>
      </w:r>
      <w:proofErr w:type="spellEnd"/>
      <w:r>
        <w:t xml:space="preserve"> 2010; 42: 117-121 </w:t>
      </w:r>
    </w:p>
    <w:p w:rsidR="00FC456C" w:rsidRDefault="00FC456C" w:rsidP="00FC456C">
      <w:pPr>
        <w:numPr>
          <w:ilvl w:val="0"/>
          <w:numId w:val="6"/>
        </w:numPr>
        <w:spacing w:before="100" w:beforeAutospacing="1" w:after="100" w:afterAutospacing="1" w:line="240" w:lineRule="auto"/>
      </w:pPr>
      <w:r>
        <w:rPr>
          <w:rStyle w:val="Fett"/>
        </w:rPr>
        <w:t>17</w:t>
      </w:r>
      <w:r>
        <w:t xml:space="preserve"> Yao D, </w:t>
      </w:r>
      <w:proofErr w:type="spellStart"/>
      <w:r>
        <w:t>Jakubowitz</w:t>
      </w:r>
      <w:proofErr w:type="spellEnd"/>
      <w:r>
        <w:t xml:space="preserve"> E, </w:t>
      </w:r>
      <w:proofErr w:type="spellStart"/>
      <w:r>
        <w:t>Ettinger</w:t>
      </w:r>
      <w:proofErr w:type="spellEnd"/>
      <w:r>
        <w:t xml:space="preserve"> S. et al. </w:t>
      </w:r>
      <w:hyperlink r:id="rId81" w:history="1">
        <w:proofErr w:type="spellStart"/>
        <w:r>
          <w:rPr>
            <w:rStyle w:val="Hyperlink"/>
          </w:rPr>
          <w:t>Functional</w:t>
        </w:r>
        <w:proofErr w:type="spellEnd"/>
        <w:r>
          <w:rPr>
            <w:rStyle w:val="Hyperlink"/>
          </w:rPr>
          <w:t xml:space="preserve"> </w:t>
        </w:r>
        <w:proofErr w:type="spellStart"/>
        <w:r>
          <w:rPr>
            <w:rStyle w:val="Hyperlink"/>
          </w:rPr>
          <w:t>electrostimulation</w:t>
        </w:r>
        <w:proofErr w:type="spellEnd"/>
        <w:r>
          <w:rPr>
            <w:rStyle w:val="Hyperlink"/>
          </w:rPr>
          <w:t xml:space="preserve"> </w:t>
        </w:r>
        <w:proofErr w:type="spellStart"/>
        <w:r>
          <w:rPr>
            <w:rStyle w:val="Hyperlink"/>
          </w:rPr>
          <w:t>for</w:t>
        </w:r>
        <w:proofErr w:type="spellEnd"/>
        <w:r>
          <w:rPr>
            <w:rStyle w:val="Hyperlink"/>
          </w:rPr>
          <w:t xml:space="preserve"> </w:t>
        </w:r>
        <w:proofErr w:type="spellStart"/>
        <w:r>
          <w:rPr>
            <w:rStyle w:val="Hyperlink"/>
          </w:rPr>
          <w:t>drop</w:t>
        </w:r>
        <w:proofErr w:type="spellEnd"/>
        <w:r>
          <w:rPr>
            <w:rStyle w:val="Hyperlink"/>
          </w:rPr>
          <w:t xml:space="preserve"> </w:t>
        </w:r>
        <w:proofErr w:type="spellStart"/>
        <w:r>
          <w:rPr>
            <w:rStyle w:val="Hyperlink"/>
          </w:rPr>
          <w:t>foot</w:t>
        </w:r>
        <w:proofErr w:type="spellEnd"/>
        <w:r>
          <w:rPr>
            <w:rStyle w:val="Hyperlink"/>
          </w:rPr>
          <w:t xml:space="preserve"> </w:t>
        </w:r>
        <w:proofErr w:type="spellStart"/>
        <w:r>
          <w:rPr>
            <w:rStyle w:val="Hyperlink"/>
          </w:rPr>
          <w:t>treatment</w:t>
        </w:r>
        <w:proofErr w:type="spellEnd"/>
        <w:r>
          <w:rPr>
            <w:rStyle w:val="Hyperlink"/>
          </w:rPr>
          <w:t xml:space="preserve">: Clinical </w:t>
        </w:r>
        <w:proofErr w:type="spellStart"/>
        <w:r>
          <w:rPr>
            <w:rStyle w:val="Hyperlink"/>
          </w:rPr>
          <w:t>outcome</w:t>
        </w:r>
        <w:proofErr w:type="spellEnd"/>
      </w:hyperlink>
      <w:r>
        <w:t xml:space="preserve">. Orthopäde 2017; 46 (03) 227-233 </w:t>
      </w:r>
    </w:p>
    <w:p w:rsidR="00FC456C" w:rsidRDefault="00FC456C" w:rsidP="00FC456C">
      <w:pPr>
        <w:spacing w:after="0"/>
      </w:pPr>
      <w:r>
        <w:br/>
      </w:r>
      <w:bookmarkStart w:id="25" w:name="N65788"/>
      <w:bookmarkEnd w:id="25"/>
    </w:p>
    <w:p w:rsidR="00FC456C" w:rsidRDefault="00FC456C" w:rsidP="00FC456C">
      <w:pPr>
        <w:pStyle w:val="berschrift3"/>
      </w:pPr>
      <w:r>
        <w:t>Korrespondenzadresse</w:t>
      </w:r>
    </w:p>
    <w:p w:rsidR="00FC456C" w:rsidRDefault="00FC456C" w:rsidP="00FC456C">
      <w:bookmarkStart w:id="26" w:name="CO6804-001"/>
      <w:bookmarkEnd w:id="26"/>
      <w:r>
        <w:t xml:space="preserve">Dr. med. </w:t>
      </w:r>
      <w:proofErr w:type="spellStart"/>
      <w:r>
        <w:t>Daiwei</w:t>
      </w:r>
      <w:proofErr w:type="spellEnd"/>
      <w:r>
        <w:t xml:space="preserve"> Yao </w:t>
      </w:r>
    </w:p>
    <w:p w:rsidR="00FC456C" w:rsidRDefault="00FC456C" w:rsidP="00FC456C">
      <w:r>
        <w:t xml:space="preserve">Department für Fuß- und Sprunggelenkchirurgie, </w:t>
      </w:r>
      <w:r>
        <w:br/>
        <w:t xml:space="preserve">Orthopädie der Medizinischen Hochschule Hannover (MHH) im </w:t>
      </w:r>
      <w:proofErr w:type="spellStart"/>
      <w:r>
        <w:t>Diakovere</w:t>
      </w:r>
      <w:proofErr w:type="spellEnd"/>
      <w:r>
        <w:t xml:space="preserve"> Annastift</w:t>
      </w:r>
    </w:p>
    <w:p w:rsidR="00FC456C" w:rsidRDefault="00FC456C" w:rsidP="00FC456C">
      <w:r>
        <w:t>Anna-von-Borries-Straße 1–7; 30625 Hannover</w:t>
      </w:r>
    </w:p>
    <w:p w:rsidR="00FC456C" w:rsidRDefault="00FC456C" w:rsidP="00FC456C">
      <w:proofErr w:type="spellStart"/>
      <w:r>
        <w:t>eMail</w:t>
      </w:r>
      <w:proofErr w:type="spellEnd"/>
      <w:r>
        <w:t xml:space="preserve">: </w:t>
      </w:r>
      <w:hyperlink r:id="rId82" w:history="1">
        <w:r>
          <w:rPr>
            <w:rStyle w:val="Hyperlink"/>
          </w:rPr>
          <w:t>daiwei.yao@diakovere.de</w:t>
        </w:r>
      </w:hyperlink>
    </w:p>
    <w:p w:rsidR="00FC456C" w:rsidRDefault="00FC456C" w:rsidP="00FC456C">
      <w:r>
        <w:br/>
      </w:r>
    </w:p>
    <w:bookmarkEnd w:id="24"/>
    <w:p w:rsidR="00FC456C" w:rsidRDefault="00FC456C" w:rsidP="00FC456C">
      <w:pPr>
        <w:pStyle w:val="berschrift3"/>
        <w:keepNext w:val="0"/>
        <w:keepLines w:val="0"/>
        <w:numPr>
          <w:ilvl w:val="0"/>
          <w:numId w:val="7"/>
        </w:numPr>
        <w:spacing w:before="100" w:beforeAutospacing="1" w:after="100" w:afterAutospacing="1" w:line="240" w:lineRule="auto"/>
      </w:pPr>
      <w:r>
        <w:t>Literatur</w:t>
      </w:r>
    </w:p>
    <w:p w:rsidR="00FC456C" w:rsidRDefault="00FC456C" w:rsidP="00FC456C">
      <w:pPr>
        <w:numPr>
          <w:ilvl w:val="0"/>
          <w:numId w:val="7"/>
        </w:numPr>
        <w:spacing w:before="100" w:beforeAutospacing="1" w:after="100" w:afterAutospacing="1" w:line="240" w:lineRule="auto"/>
      </w:pPr>
      <w:bookmarkStart w:id="27" w:name="JR6804-001"/>
      <w:bookmarkEnd w:id="27"/>
      <w:proofErr w:type="gramStart"/>
      <w:r w:rsidRPr="00FC456C">
        <w:rPr>
          <w:rStyle w:val="Fett"/>
          <w:lang w:val="en-US"/>
        </w:rPr>
        <w:t>1</w:t>
      </w:r>
      <w:proofErr w:type="gramEnd"/>
      <w:r w:rsidRPr="00FC456C">
        <w:rPr>
          <w:lang w:val="en-US"/>
        </w:rPr>
        <w:t xml:space="preserve"> </w:t>
      </w:r>
      <w:proofErr w:type="spellStart"/>
      <w:r w:rsidRPr="00FC456C">
        <w:rPr>
          <w:lang w:val="en-US"/>
        </w:rPr>
        <w:t>Bethoux</w:t>
      </w:r>
      <w:proofErr w:type="spellEnd"/>
      <w:r w:rsidRPr="00FC456C">
        <w:rPr>
          <w:lang w:val="en-US"/>
        </w:rPr>
        <w:t xml:space="preserve"> F, Rogers HL, Nolan KJ. </w:t>
      </w:r>
      <w:proofErr w:type="gramStart"/>
      <w:r w:rsidRPr="00FC456C">
        <w:rPr>
          <w:lang w:val="en-US"/>
        </w:rPr>
        <w:t>et</w:t>
      </w:r>
      <w:proofErr w:type="gramEnd"/>
      <w:r w:rsidRPr="00FC456C">
        <w:rPr>
          <w:lang w:val="en-US"/>
        </w:rPr>
        <w:t xml:space="preserve"> al. </w:t>
      </w:r>
      <w:hyperlink r:id="rId83" w:history="1">
        <w:r w:rsidRPr="00FC456C">
          <w:rPr>
            <w:rStyle w:val="Hyperlink"/>
            <w:lang w:val="en-US"/>
          </w:rPr>
          <w:t>Long-term follow-up to a randomized controlled trial comparing peroneal nerve functional electrical stimulation to an ankle foot orthosis for patients with chronic stroke</w:t>
        </w:r>
      </w:hyperlink>
      <w:r w:rsidRPr="00FC456C">
        <w:rPr>
          <w:lang w:val="en-US"/>
        </w:rPr>
        <w:t xml:space="preserve">. </w:t>
      </w:r>
      <w:proofErr w:type="spellStart"/>
      <w:r>
        <w:t>Neurorehabil</w:t>
      </w:r>
      <w:proofErr w:type="spellEnd"/>
      <w:r>
        <w:t xml:space="preserve"> </w:t>
      </w:r>
      <w:proofErr w:type="spellStart"/>
      <w:r>
        <w:t>Neural</w:t>
      </w:r>
      <w:proofErr w:type="spellEnd"/>
      <w:r>
        <w:t xml:space="preserve"> </w:t>
      </w:r>
      <w:proofErr w:type="spellStart"/>
      <w:r>
        <w:t>Repair</w:t>
      </w:r>
      <w:proofErr w:type="spellEnd"/>
      <w:r>
        <w:t xml:space="preserve"> 2015; 29 (10) 911-922 </w:t>
      </w:r>
    </w:p>
    <w:p w:rsidR="00FC456C" w:rsidRDefault="00FC456C" w:rsidP="00FC456C">
      <w:pPr>
        <w:numPr>
          <w:ilvl w:val="0"/>
          <w:numId w:val="7"/>
        </w:numPr>
        <w:spacing w:before="100" w:beforeAutospacing="1" w:after="100" w:afterAutospacing="1" w:line="240" w:lineRule="auto"/>
      </w:pPr>
      <w:bookmarkStart w:id="28" w:name="JR6804-002"/>
      <w:bookmarkEnd w:id="28"/>
      <w:r>
        <w:rPr>
          <w:rStyle w:val="Fett"/>
        </w:rPr>
        <w:t>2</w:t>
      </w:r>
      <w:r>
        <w:t xml:space="preserve"> </w:t>
      </w:r>
      <w:proofErr w:type="spellStart"/>
      <w:r>
        <w:t>Daniilidis</w:t>
      </w:r>
      <w:proofErr w:type="spellEnd"/>
      <w:r>
        <w:t xml:space="preserve"> K, </w:t>
      </w:r>
      <w:proofErr w:type="spellStart"/>
      <w:r>
        <w:t>Jakubowitz</w:t>
      </w:r>
      <w:proofErr w:type="spellEnd"/>
      <w:r>
        <w:t xml:space="preserve"> E, Thomann A. et al. </w:t>
      </w:r>
      <w:hyperlink r:id="rId84" w:history="1">
        <w:r w:rsidRPr="00FC456C">
          <w:rPr>
            <w:rStyle w:val="Hyperlink"/>
            <w:lang w:val="en-US"/>
          </w:rPr>
          <w:t>Does a foot-drop implant improve kinetic and kinematic parameters in the foot and ankle?</w:t>
        </w:r>
      </w:hyperlink>
      <w:r w:rsidRPr="00FC456C">
        <w:rPr>
          <w:lang w:val="en-US"/>
        </w:rPr>
        <w:t xml:space="preserve">. </w:t>
      </w:r>
      <w:proofErr w:type="spellStart"/>
      <w:r>
        <w:t>Arch</w:t>
      </w:r>
      <w:proofErr w:type="spellEnd"/>
      <w:r>
        <w:t xml:space="preserve"> </w:t>
      </w:r>
      <w:proofErr w:type="spellStart"/>
      <w:r>
        <w:t>Orthop</w:t>
      </w:r>
      <w:proofErr w:type="spellEnd"/>
      <w:r>
        <w:t xml:space="preserve"> Trauma </w:t>
      </w:r>
      <w:proofErr w:type="spellStart"/>
      <w:r>
        <w:t>Surg</w:t>
      </w:r>
      <w:proofErr w:type="spellEnd"/>
      <w:r>
        <w:t xml:space="preserve"> 2017; 137: 499-506 </w:t>
      </w:r>
    </w:p>
    <w:p w:rsidR="00FC456C" w:rsidRDefault="00FC456C" w:rsidP="00FC456C">
      <w:pPr>
        <w:numPr>
          <w:ilvl w:val="0"/>
          <w:numId w:val="7"/>
        </w:numPr>
        <w:spacing w:before="100" w:beforeAutospacing="1" w:after="100" w:afterAutospacing="1" w:line="240" w:lineRule="auto"/>
      </w:pPr>
      <w:bookmarkStart w:id="29" w:name="BR6804-003"/>
      <w:bookmarkEnd w:id="29"/>
      <w:r>
        <w:rPr>
          <w:rStyle w:val="Fett"/>
        </w:rPr>
        <w:t>3</w:t>
      </w:r>
      <w:r>
        <w:t xml:space="preserve"> </w:t>
      </w:r>
      <w:proofErr w:type="spellStart"/>
      <w:r>
        <w:t>Döderlein</w:t>
      </w:r>
      <w:proofErr w:type="spellEnd"/>
      <w:r>
        <w:t xml:space="preserve"> L, Wenz W, Schneider U. </w:t>
      </w:r>
      <w:hyperlink r:id="rId85" w:history="1">
        <w:proofErr w:type="spellStart"/>
        <w:r>
          <w:rPr>
            <w:rStyle w:val="Hyperlink"/>
          </w:rPr>
          <w:t>Fussdeformitäten</w:t>
        </w:r>
        <w:proofErr w:type="spellEnd"/>
        <w:r>
          <w:rPr>
            <w:rStyle w:val="Hyperlink"/>
          </w:rPr>
          <w:t>: Der Spitzfuß/Der Hackenfuß</w:t>
        </w:r>
      </w:hyperlink>
      <w:r>
        <w:t xml:space="preserve">. Berlin: Springer; 2003 </w:t>
      </w:r>
    </w:p>
    <w:p w:rsidR="00FC456C" w:rsidRDefault="00FC456C" w:rsidP="00FC456C">
      <w:pPr>
        <w:numPr>
          <w:ilvl w:val="0"/>
          <w:numId w:val="7"/>
        </w:numPr>
        <w:spacing w:before="100" w:beforeAutospacing="1" w:after="100" w:afterAutospacing="1" w:line="240" w:lineRule="auto"/>
      </w:pPr>
      <w:bookmarkStart w:id="30" w:name="JR6804-004"/>
      <w:bookmarkEnd w:id="30"/>
      <w:proofErr w:type="gramStart"/>
      <w:r w:rsidRPr="00FC456C">
        <w:rPr>
          <w:rStyle w:val="Fett"/>
          <w:lang w:val="en-US"/>
        </w:rPr>
        <w:t>4</w:t>
      </w:r>
      <w:proofErr w:type="gramEnd"/>
      <w:r w:rsidRPr="00FC456C">
        <w:rPr>
          <w:lang w:val="en-US"/>
        </w:rPr>
        <w:t xml:space="preserve"> </w:t>
      </w:r>
      <w:proofErr w:type="spellStart"/>
      <w:r w:rsidRPr="00FC456C">
        <w:rPr>
          <w:lang w:val="en-US"/>
        </w:rPr>
        <w:t>Doğan</w:t>
      </w:r>
      <w:proofErr w:type="spellEnd"/>
      <w:r w:rsidRPr="00FC456C">
        <w:rPr>
          <w:lang w:val="en-US"/>
        </w:rPr>
        <w:t xml:space="preserve"> A, </w:t>
      </w:r>
      <w:proofErr w:type="spellStart"/>
      <w:r w:rsidRPr="00FC456C">
        <w:rPr>
          <w:lang w:val="en-US"/>
        </w:rPr>
        <w:t>Mengüllüoğlu</w:t>
      </w:r>
      <w:proofErr w:type="spellEnd"/>
      <w:r w:rsidRPr="00FC456C">
        <w:rPr>
          <w:lang w:val="en-US"/>
        </w:rPr>
        <w:t xml:space="preserve"> M, </w:t>
      </w:r>
      <w:proofErr w:type="spellStart"/>
      <w:r w:rsidRPr="00FC456C">
        <w:rPr>
          <w:lang w:val="en-US"/>
        </w:rPr>
        <w:t>Özgirgin</w:t>
      </w:r>
      <w:proofErr w:type="spellEnd"/>
      <w:r w:rsidRPr="00FC456C">
        <w:rPr>
          <w:lang w:val="en-US"/>
        </w:rPr>
        <w:t xml:space="preserve"> N. </w:t>
      </w:r>
      <w:hyperlink r:id="rId86" w:history="1">
        <w:r w:rsidRPr="00FC456C">
          <w:rPr>
            <w:rStyle w:val="Hyperlink"/>
            <w:lang w:val="en-US"/>
          </w:rPr>
          <w:t xml:space="preserve">Evaluation of the effect of ankle-foot orthosis use on balance and mobility in </w:t>
        </w:r>
        <w:proofErr w:type="spellStart"/>
        <w:r w:rsidRPr="00FC456C">
          <w:rPr>
            <w:rStyle w:val="Hyperlink"/>
            <w:lang w:val="en-US"/>
          </w:rPr>
          <w:t>hemiparetic</w:t>
        </w:r>
        <w:proofErr w:type="spellEnd"/>
        <w:r w:rsidRPr="00FC456C">
          <w:rPr>
            <w:rStyle w:val="Hyperlink"/>
            <w:lang w:val="en-US"/>
          </w:rPr>
          <w:t xml:space="preserve"> stroke patients</w:t>
        </w:r>
      </w:hyperlink>
      <w:r w:rsidRPr="00FC456C">
        <w:rPr>
          <w:lang w:val="en-US"/>
        </w:rPr>
        <w:t xml:space="preserve">. </w:t>
      </w:r>
      <w:proofErr w:type="spellStart"/>
      <w:r>
        <w:t>Disabil</w:t>
      </w:r>
      <w:proofErr w:type="spellEnd"/>
      <w:r>
        <w:t xml:space="preserve"> </w:t>
      </w:r>
      <w:proofErr w:type="spellStart"/>
      <w:r>
        <w:t>Rehabil</w:t>
      </w:r>
      <w:proofErr w:type="spellEnd"/>
      <w:r>
        <w:t xml:space="preserve"> 2011; 33: 1433-1439 </w:t>
      </w:r>
    </w:p>
    <w:p w:rsidR="00FC456C" w:rsidRDefault="00FC456C" w:rsidP="00FC456C">
      <w:pPr>
        <w:numPr>
          <w:ilvl w:val="0"/>
          <w:numId w:val="7"/>
        </w:numPr>
        <w:spacing w:before="100" w:beforeAutospacing="1" w:after="100" w:afterAutospacing="1" w:line="240" w:lineRule="auto"/>
      </w:pPr>
      <w:bookmarkStart w:id="31" w:name="JR6804-005"/>
      <w:bookmarkEnd w:id="31"/>
      <w:r w:rsidRPr="00FC456C">
        <w:rPr>
          <w:rStyle w:val="Fett"/>
          <w:lang w:val="en-US"/>
        </w:rPr>
        <w:t>5</w:t>
      </w:r>
      <w:r w:rsidRPr="00FC456C">
        <w:rPr>
          <w:lang w:val="en-US"/>
        </w:rPr>
        <w:t xml:space="preserve"> </w:t>
      </w:r>
      <w:proofErr w:type="spellStart"/>
      <w:r w:rsidRPr="00FC456C">
        <w:rPr>
          <w:lang w:val="en-US"/>
        </w:rPr>
        <w:t>Feigin</w:t>
      </w:r>
      <w:proofErr w:type="spellEnd"/>
      <w:r w:rsidRPr="00FC456C">
        <w:rPr>
          <w:lang w:val="en-US"/>
        </w:rPr>
        <w:t xml:space="preserve"> VL, </w:t>
      </w:r>
      <w:proofErr w:type="spellStart"/>
      <w:r w:rsidRPr="00FC456C">
        <w:rPr>
          <w:lang w:val="en-US"/>
        </w:rPr>
        <w:t>Forouzanfar</w:t>
      </w:r>
      <w:proofErr w:type="spellEnd"/>
      <w:r w:rsidRPr="00FC456C">
        <w:rPr>
          <w:lang w:val="en-US"/>
        </w:rPr>
        <w:t xml:space="preserve"> MH, </w:t>
      </w:r>
      <w:proofErr w:type="spellStart"/>
      <w:r w:rsidRPr="00FC456C">
        <w:rPr>
          <w:lang w:val="en-US"/>
        </w:rPr>
        <w:t>Krishnamurthi</w:t>
      </w:r>
      <w:proofErr w:type="spellEnd"/>
      <w:r w:rsidRPr="00FC456C">
        <w:rPr>
          <w:lang w:val="en-US"/>
        </w:rPr>
        <w:t xml:space="preserve"> R. et al. </w:t>
      </w:r>
      <w:hyperlink r:id="rId87" w:history="1">
        <w:r w:rsidRPr="00FC456C">
          <w:rPr>
            <w:rStyle w:val="Hyperlink"/>
            <w:lang w:val="en-US"/>
          </w:rPr>
          <w:t>Global and regional burden of stroke during 1990–2010: Findings from the Global Burden of Disease Study 2010</w:t>
        </w:r>
      </w:hyperlink>
      <w:r w:rsidRPr="00FC456C">
        <w:rPr>
          <w:lang w:val="en-US"/>
        </w:rPr>
        <w:t xml:space="preserve">. </w:t>
      </w:r>
      <w:r>
        <w:t xml:space="preserve">Lancet 2014; 383: 245-255 </w:t>
      </w:r>
    </w:p>
    <w:p w:rsidR="00FC456C" w:rsidRDefault="00FC456C" w:rsidP="00FC456C">
      <w:pPr>
        <w:numPr>
          <w:ilvl w:val="0"/>
          <w:numId w:val="7"/>
        </w:numPr>
        <w:spacing w:before="100" w:beforeAutospacing="1" w:after="100" w:afterAutospacing="1" w:line="240" w:lineRule="auto"/>
      </w:pPr>
      <w:bookmarkStart w:id="32" w:name="JR6804-006"/>
      <w:bookmarkEnd w:id="32"/>
      <w:r>
        <w:rPr>
          <w:rStyle w:val="Fett"/>
        </w:rPr>
        <w:t>6</w:t>
      </w:r>
      <w:r>
        <w:t xml:space="preserve"> Franceschini M, </w:t>
      </w:r>
      <w:proofErr w:type="spellStart"/>
      <w:r>
        <w:t>Massucci</w:t>
      </w:r>
      <w:proofErr w:type="spellEnd"/>
      <w:r>
        <w:t xml:space="preserve"> M, Ferrari L. et al. </w:t>
      </w:r>
      <w:hyperlink r:id="rId88" w:history="1">
        <w:r w:rsidRPr="00FC456C">
          <w:rPr>
            <w:rStyle w:val="Hyperlink"/>
            <w:lang w:val="en-US"/>
          </w:rPr>
          <w:t xml:space="preserve">Effects of an ankle-foot orthosis on spatiotemporal parameters and energy cost of </w:t>
        </w:r>
        <w:proofErr w:type="spellStart"/>
        <w:r w:rsidRPr="00FC456C">
          <w:rPr>
            <w:rStyle w:val="Hyperlink"/>
            <w:lang w:val="en-US"/>
          </w:rPr>
          <w:t>hemiparetic</w:t>
        </w:r>
        <w:proofErr w:type="spellEnd"/>
        <w:r w:rsidRPr="00FC456C">
          <w:rPr>
            <w:rStyle w:val="Hyperlink"/>
            <w:lang w:val="en-US"/>
          </w:rPr>
          <w:t xml:space="preserve"> gait</w:t>
        </w:r>
      </w:hyperlink>
      <w:r w:rsidRPr="00FC456C">
        <w:rPr>
          <w:lang w:val="en-US"/>
        </w:rPr>
        <w:t xml:space="preserve">. </w:t>
      </w:r>
      <w:proofErr w:type="spellStart"/>
      <w:r>
        <w:t>Clin</w:t>
      </w:r>
      <w:proofErr w:type="spellEnd"/>
      <w:r>
        <w:t xml:space="preserve"> </w:t>
      </w:r>
      <w:proofErr w:type="spellStart"/>
      <w:r>
        <w:t>Rehabil</w:t>
      </w:r>
      <w:proofErr w:type="spellEnd"/>
      <w:r>
        <w:t xml:space="preserve"> 2003; 17: 368-372 </w:t>
      </w:r>
    </w:p>
    <w:p w:rsidR="00FC456C" w:rsidRDefault="00FC456C" w:rsidP="00FC456C">
      <w:pPr>
        <w:numPr>
          <w:ilvl w:val="0"/>
          <w:numId w:val="7"/>
        </w:numPr>
        <w:spacing w:before="100" w:beforeAutospacing="1" w:after="100" w:afterAutospacing="1" w:line="240" w:lineRule="auto"/>
      </w:pPr>
      <w:bookmarkStart w:id="33" w:name="JR6804-007"/>
      <w:bookmarkEnd w:id="33"/>
      <w:r w:rsidRPr="00FC456C">
        <w:rPr>
          <w:rStyle w:val="Fett"/>
          <w:lang w:val="en-US"/>
        </w:rPr>
        <w:t>7</w:t>
      </w:r>
      <w:r w:rsidRPr="00FC456C">
        <w:rPr>
          <w:lang w:val="en-US"/>
        </w:rPr>
        <w:t xml:space="preserve"> Given JD, </w:t>
      </w:r>
      <w:proofErr w:type="spellStart"/>
      <w:r w:rsidRPr="00FC456C">
        <w:rPr>
          <w:lang w:val="en-US"/>
        </w:rPr>
        <w:t>Dewald</w:t>
      </w:r>
      <w:proofErr w:type="spellEnd"/>
      <w:r w:rsidRPr="00FC456C">
        <w:rPr>
          <w:lang w:val="en-US"/>
        </w:rPr>
        <w:t xml:space="preserve"> JP, </w:t>
      </w:r>
      <w:proofErr w:type="spellStart"/>
      <w:r w:rsidRPr="00FC456C">
        <w:rPr>
          <w:lang w:val="en-US"/>
        </w:rPr>
        <w:t>Rymer</w:t>
      </w:r>
      <w:proofErr w:type="spellEnd"/>
      <w:r w:rsidRPr="00FC456C">
        <w:rPr>
          <w:lang w:val="en-US"/>
        </w:rPr>
        <w:t xml:space="preserve"> WZ. </w:t>
      </w:r>
      <w:hyperlink r:id="rId89" w:history="1">
        <w:r w:rsidRPr="00FC456C">
          <w:rPr>
            <w:rStyle w:val="Hyperlink"/>
            <w:lang w:val="en-US"/>
          </w:rPr>
          <w:t xml:space="preserve">Joint dependent passive stiffness in paretic and contralateral limbs of spastic patients with </w:t>
        </w:r>
        <w:proofErr w:type="spellStart"/>
        <w:r w:rsidRPr="00FC456C">
          <w:rPr>
            <w:rStyle w:val="Hyperlink"/>
            <w:lang w:val="en-US"/>
          </w:rPr>
          <w:t>hemiparetic</w:t>
        </w:r>
        <w:proofErr w:type="spellEnd"/>
        <w:r w:rsidRPr="00FC456C">
          <w:rPr>
            <w:rStyle w:val="Hyperlink"/>
            <w:lang w:val="en-US"/>
          </w:rPr>
          <w:t xml:space="preserve"> stroke</w:t>
        </w:r>
      </w:hyperlink>
      <w:r w:rsidRPr="00FC456C">
        <w:rPr>
          <w:lang w:val="en-US"/>
        </w:rPr>
        <w:t xml:space="preserve">. </w:t>
      </w:r>
      <w:r>
        <w:t xml:space="preserve">J </w:t>
      </w:r>
      <w:proofErr w:type="spellStart"/>
      <w:r>
        <w:t>Neurol</w:t>
      </w:r>
      <w:proofErr w:type="spellEnd"/>
      <w:r>
        <w:t xml:space="preserve"> </w:t>
      </w:r>
      <w:proofErr w:type="spellStart"/>
      <w:r>
        <w:t>Neurosurg</w:t>
      </w:r>
      <w:proofErr w:type="spellEnd"/>
      <w:r>
        <w:t xml:space="preserve"> </w:t>
      </w:r>
      <w:proofErr w:type="spellStart"/>
      <w:r>
        <w:t>Psychiatry</w:t>
      </w:r>
      <w:proofErr w:type="spellEnd"/>
      <w:r>
        <w:t xml:space="preserve"> 1995; 59: 271-279 </w:t>
      </w:r>
    </w:p>
    <w:p w:rsidR="00FC456C" w:rsidRDefault="00FC456C" w:rsidP="00FC456C">
      <w:pPr>
        <w:numPr>
          <w:ilvl w:val="0"/>
          <w:numId w:val="7"/>
        </w:numPr>
        <w:spacing w:before="100" w:beforeAutospacing="1" w:after="100" w:afterAutospacing="1" w:line="240" w:lineRule="auto"/>
      </w:pPr>
      <w:bookmarkStart w:id="34" w:name="JR6804-008"/>
      <w:bookmarkEnd w:id="34"/>
      <w:proofErr w:type="gramStart"/>
      <w:r w:rsidRPr="00FC456C">
        <w:rPr>
          <w:rStyle w:val="Fett"/>
          <w:lang w:val="en-US"/>
        </w:rPr>
        <w:t>8</w:t>
      </w:r>
      <w:proofErr w:type="gramEnd"/>
      <w:r w:rsidRPr="00FC456C">
        <w:rPr>
          <w:lang w:val="en-US"/>
        </w:rPr>
        <w:t xml:space="preserve"> </w:t>
      </w:r>
      <w:proofErr w:type="spellStart"/>
      <w:r w:rsidRPr="00FC456C">
        <w:rPr>
          <w:lang w:val="en-US"/>
        </w:rPr>
        <w:t>Hausdorff</w:t>
      </w:r>
      <w:proofErr w:type="spellEnd"/>
      <w:r w:rsidRPr="00FC456C">
        <w:rPr>
          <w:lang w:val="en-US"/>
        </w:rPr>
        <w:t xml:space="preserve"> JM, Ring H. </w:t>
      </w:r>
      <w:hyperlink r:id="rId90" w:history="1">
        <w:r w:rsidRPr="00FC456C">
          <w:rPr>
            <w:rStyle w:val="Hyperlink"/>
            <w:lang w:val="en-US"/>
          </w:rPr>
          <w:t xml:space="preserve">Effects of a new radio frequency-controlled </w:t>
        </w:r>
        <w:proofErr w:type="spellStart"/>
        <w:r w:rsidRPr="00FC456C">
          <w:rPr>
            <w:rStyle w:val="Hyperlink"/>
            <w:lang w:val="en-US"/>
          </w:rPr>
          <w:t>neuroprosthesis</w:t>
        </w:r>
        <w:proofErr w:type="spellEnd"/>
        <w:r w:rsidRPr="00FC456C">
          <w:rPr>
            <w:rStyle w:val="Hyperlink"/>
            <w:lang w:val="en-US"/>
          </w:rPr>
          <w:t xml:space="preserve"> on gait symmetry and rhythmicity in patients with chronic hemiparesis</w:t>
        </w:r>
      </w:hyperlink>
      <w:r w:rsidRPr="00FC456C">
        <w:rPr>
          <w:lang w:val="en-US"/>
        </w:rPr>
        <w:t xml:space="preserve">. </w:t>
      </w:r>
      <w:r>
        <w:t xml:space="preserve">Am J </w:t>
      </w:r>
      <w:proofErr w:type="spellStart"/>
      <w:r>
        <w:t>Phys</w:t>
      </w:r>
      <w:proofErr w:type="spellEnd"/>
      <w:r>
        <w:t xml:space="preserve"> </w:t>
      </w:r>
      <w:proofErr w:type="spellStart"/>
      <w:r>
        <w:t>Med</w:t>
      </w:r>
      <w:proofErr w:type="spellEnd"/>
      <w:r>
        <w:t xml:space="preserve"> </w:t>
      </w:r>
      <w:proofErr w:type="spellStart"/>
      <w:r>
        <w:t>Rehabil</w:t>
      </w:r>
      <w:proofErr w:type="spellEnd"/>
      <w:r>
        <w:t xml:space="preserve"> 2008; 87: 4-13 </w:t>
      </w:r>
    </w:p>
    <w:p w:rsidR="00FC456C" w:rsidRDefault="00FC456C" w:rsidP="00FC456C">
      <w:pPr>
        <w:numPr>
          <w:ilvl w:val="0"/>
          <w:numId w:val="7"/>
        </w:numPr>
        <w:spacing w:before="100" w:beforeAutospacing="1" w:after="100" w:afterAutospacing="1" w:line="240" w:lineRule="auto"/>
      </w:pPr>
      <w:bookmarkStart w:id="35" w:name="JR6804-009"/>
      <w:bookmarkEnd w:id="35"/>
      <w:r>
        <w:rPr>
          <w:rStyle w:val="Fett"/>
        </w:rPr>
        <w:t>9</w:t>
      </w:r>
      <w:r>
        <w:t xml:space="preserve"> </w:t>
      </w:r>
      <w:proofErr w:type="spellStart"/>
      <w:r>
        <w:t>Heuschmann</w:t>
      </w:r>
      <w:proofErr w:type="spellEnd"/>
      <w:r>
        <w:t xml:space="preserve"> P, Busse O, Wagner M. et al. </w:t>
      </w:r>
      <w:hyperlink r:id="rId91" w:history="1">
        <w:proofErr w:type="spellStart"/>
        <w:r>
          <w:rPr>
            <w:rStyle w:val="Hyperlink"/>
          </w:rPr>
          <w:t>Frequency</w:t>
        </w:r>
        <w:proofErr w:type="spellEnd"/>
        <w:r>
          <w:rPr>
            <w:rStyle w:val="Hyperlink"/>
          </w:rPr>
          <w:t xml:space="preserve"> </w:t>
        </w:r>
        <w:proofErr w:type="spellStart"/>
        <w:r>
          <w:rPr>
            <w:rStyle w:val="Hyperlink"/>
          </w:rPr>
          <w:t>and</w:t>
        </w:r>
        <w:proofErr w:type="spellEnd"/>
        <w:r>
          <w:rPr>
            <w:rStyle w:val="Hyperlink"/>
          </w:rPr>
          <w:t xml:space="preserve"> care </w:t>
        </w:r>
        <w:proofErr w:type="spellStart"/>
        <w:r>
          <w:rPr>
            <w:rStyle w:val="Hyperlink"/>
          </w:rPr>
          <w:t>of</w:t>
        </w:r>
        <w:proofErr w:type="spellEnd"/>
        <w:r>
          <w:rPr>
            <w:rStyle w:val="Hyperlink"/>
          </w:rPr>
          <w:t xml:space="preserve"> </w:t>
        </w:r>
        <w:proofErr w:type="spellStart"/>
        <w:r>
          <w:rPr>
            <w:rStyle w:val="Hyperlink"/>
          </w:rPr>
          <w:t>stroke</w:t>
        </w:r>
        <w:proofErr w:type="spellEnd"/>
        <w:r>
          <w:rPr>
            <w:rStyle w:val="Hyperlink"/>
          </w:rPr>
          <w:t xml:space="preserve"> in Germany</w:t>
        </w:r>
      </w:hyperlink>
      <w:r>
        <w:t xml:space="preserve">. Aktuelle Neurologie 2010; 37: 333-340 </w:t>
      </w:r>
    </w:p>
    <w:p w:rsidR="00FC456C" w:rsidRDefault="00FC456C" w:rsidP="00FC456C">
      <w:pPr>
        <w:numPr>
          <w:ilvl w:val="0"/>
          <w:numId w:val="7"/>
        </w:numPr>
        <w:spacing w:before="100" w:beforeAutospacing="1" w:after="100" w:afterAutospacing="1" w:line="240" w:lineRule="auto"/>
      </w:pPr>
      <w:bookmarkStart w:id="36" w:name="JR6804-010"/>
      <w:bookmarkEnd w:id="36"/>
      <w:r>
        <w:rPr>
          <w:rStyle w:val="Fett"/>
        </w:rPr>
        <w:t>10</w:t>
      </w:r>
      <w:r>
        <w:t xml:space="preserve"> Martin KD, Polanski WH, Schulz AK. </w:t>
      </w:r>
      <w:proofErr w:type="gramStart"/>
      <w:r>
        <w:t>et</w:t>
      </w:r>
      <w:proofErr w:type="gramEnd"/>
      <w:r>
        <w:t xml:space="preserve"> al. </w:t>
      </w:r>
      <w:hyperlink r:id="rId92" w:history="1">
        <w:r w:rsidRPr="00FC456C">
          <w:rPr>
            <w:rStyle w:val="Hyperlink"/>
            <w:lang w:val="en-US"/>
          </w:rPr>
          <w:t xml:space="preserve">Restoration of ankle movements with the </w:t>
        </w:r>
        <w:proofErr w:type="spellStart"/>
        <w:r w:rsidRPr="00FC456C">
          <w:rPr>
            <w:rStyle w:val="Hyperlink"/>
            <w:lang w:val="en-US"/>
          </w:rPr>
          <w:t>ActiGait</w:t>
        </w:r>
        <w:proofErr w:type="spellEnd"/>
        <w:r w:rsidRPr="00FC456C">
          <w:rPr>
            <w:rStyle w:val="Hyperlink"/>
            <w:lang w:val="en-US"/>
          </w:rPr>
          <w:t xml:space="preserve"> implantable drop foot stimulator: A safe and reliable treatment option for permanent central leg palsy</w:t>
        </w:r>
      </w:hyperlink>
      <w:r w:rsidRPr="00FC456C">
        <w:rPr>
          <w:lang w:val="en-US"/>
        </w:rPr>
        <w:t xml:space="preserve">. </w:t>
      </w:r>
      <w:r>
        <w:t xml:space="preserve">J </w:t>
      </w:r>
      <w:proofErr w:type="spellStart"/>
      <w:r>
        <w:t>Neurosurg</w:t>
      </w:r>
      <w:proofErr w:type="spellEnd"/>
      <w:r>
        <w:t xml:space="preserve"> 2015; 24: 1-7 </w:t>
      </w:r>
    </w:p>
    <w:p w:rsidR="00FC456C" w:rsidRDefault="00FC456C" w:rsidP="00FC456C">
      <w:pPr>
        <w:numPr>
          <w:ilvl w:val="0"/>
          <w:numId w:val="7"/>
        </w:numPr>
        <w:spacing w:before="100" w:beforeAutospacing="1" w:after="100" w:afterAutospacing="1" w:line="240" w:lineRule="auto"/>
      </w:pPr>
      <w:bookmarkStart w:id="37" w:name="JR6804-011"/>
      <w:bookmarkEnd w:id="37"/>
      <w:proofErr w:type="gramStart"/>
      <w:r w:rsidRPr="00FC456C">
        <w:rPr>
          <w:rStyle w:val="Fett"/>
          <w:lang w:val="en-US"/>
        </w:rPr>
        <w:lastRenderedPageBreak/>
        <w:t>11</w:t>
      </w:r>
      <w:proofErr w:type="gramEnd"/>
      <w:r w:rsidRPr="00FC456C">
        <w:rPr>
          <w:lang w:val="en-US"/>
        </w:rPr>
        <w:t xml:space="preserve"> Miller EL, Murray L, Richards L. et al. </w:t>
      </w:r>
      <w:hyperlink r:id="rId93" w:history="1">
        <w:r w:rsidRPr="00FC456C">
          <w:rPr>
            <w:rStyle w:val="Hyperlink"/>
            <w:lang w:val="en-US"/>
          </w:rPr>
          <w:t>Comprehensive overview of nursing and interdisciplinary rehabilitation care of the stroke patient: A scientific statement from the American Heart Association</w:t>
        </w:r>
      </w:hyperlink>
      <w:r w:rsidRPr="00FC456C">
        <w:rPr>
          <w:lang w:val="en-US"/>
        </w:rPr>
        <w:t xml:space="preserve">. </w:t>
      </w:r>
      <w:proofErr w:type="spellStart"/>
      <w:r>
        <w:t>Stroke</w:t>
      </w:r>
      <w:proofErr w:type="spellEnd"/>
      <w:r>
        <w:t xml:space="preserve"> 2010; 41: 2402-2448 </w:t>
      </w:r>
    </w:p>
    <w:p w:rsidR="00FC456C" w:rsidRDefault="00FC456C" w:rsidP="00FC456C">
      <w:pPr>
        <w:numPr>
          <w:ilvl w:val="0"/>
          <w:numId w:val="7"/>
        </w:numPr>
        <w:spacing w:before="100" w:beforeAutospacing="1" w:after="100" w:afterAutospacing="1" w:line="240" w:lineRule="auto"/>
      </w:pPr>
      <w:bookmarkStart w:id="38" w:name="JR6804-012"/>
      <w:bookmarkEnd w:id="38"/>
      <w:proofErr w:type="gramStart"/>
      <w:r w:rsidRPr="00FC456C">
        <w:rPr>
          <w:rStyle w:val="Fett"/>
          <w:lang w:val="en-US"/>
        </w:rPr>
        <w:t>12</w:t>
      </w:r>
      <w:proofErr w:type="gramEnd"/>
      <w:r w:rsidRPr="00FC456C">
        <w:rPr>
          <w:lang w:val="en-US"/>
        </w:rPr>
        <w:t xml:space="preserve"> </w:t>
      </w:r>
      <w:proofErr w:type="spellStart"/>
      <w:r w:rsidRPr="00FC456C">
        <w:rPr>
          <w:lang w:val="en-US"/>
        </w:rPr>
        <w:t>Mulroy</w:t>
      </w:r>
      <w:proofErr w:type="spellEnd"/>
      <w:r w:rsidRPr="00FC456C">
        <w:rPr>
          <w:lang w:val="en-US"/>
        </w:rPr>
        <w:t xml:space="preserve"> SJ, </w:t>
      </w:r>
      <w:proofErr w:type="spellStart"/>
      <w:r w:rsidRPr="00FC456C">
        <w:rPr>
          <w:lang w:val="en-US"/>
        </w:rPr>
        <w:t>Eberly</w:t>
      </w:r>
      <w:proofErr w:type="spellEnd"/>
      <w:r w:rsidRPr="00FC456C">
        <w:rPr>
          <w:lang w:val="en-US"/>
        </w:rPr>
        <w:t xml:space="preserve"> VJ, </w:t>
      </w:r>
      <w:proofErr w:type="spellStart"/>
      <w:r w:rsidRPr="00FC456C">
        <w:rPr>
          <w:lang w:val="en-US"/>
        </w:rPr>
        <w:t>Gronely</w:t>
      </w:r>
      <w:proofErr w:type="spellEnd"/>
      <w:r w:rsidRPr="00FC456C">
        <w:rPr>
          <w:lang w:val="en-US"/>
        </w:rPr>
        <w:t xml:space="preserve"> JK. </w:t>
      </w:r>
      <w:proofErr w:type="gramStart"/>
      <w:r w:rsidRPr="00FC456C">
        <w:rPr>
          <w:lang w:val="en-US"/>
        </w:rPr>
        <w:t>et</w:t>
      </w:r>
      <w:proofErr w:type="gramEnd"/>
      <w:r w:rsidRPr="00FC456C">
        <w:rPr>
          <w:lang w:val="en-US"/>
        </w:rPr>
        <w:t xml:space="preserve"> al. </w:t>
      </w:r>
      <w:hyperlink r:id="rId94" w:history="1">
        <w:r w:rsidRPr="00FC456C">
          <w:rPr>
            <w:rStyle w:val="Hyperlink"/>
            <w:lang w:val="en-US"/>
          </w:rPr>
          <w:t>Effect of AFO design on walking after stroke: Impact of ankle plantar flexion contracture</w:t>
        </w:r>
      </w:hyperlink>
      <w:r w:rsidRPr="00FC456C">
        <w:rPr>
          <w:lang w:val="en-US"/>
        </w:rPr>
        <w:t xml:space="preserve">. </w:t>
      </w:r>
      <w:proofErr w:type="spellStart"/>
      <w:r>
        <w:t>Prosthet</w:t>
      </w:r>
      <w:proofErr w:type="spellEnd"/>
      <w:r>
        <w:t xml:space="preserve"> </w:t>
      </w:r>
      <w:proofErr w:type="spellStart"/>
      <w:r>
        <w:t>Orthot</w:t>
      </w:r>
      <w:proofErr w:type="spellEnd"/>
      <w:r>
        <w:t xml:space="preserve"> </w:t>
      </w:r>
      <w:proofErr w:type="spellStart"/>
      <w:r>
        <w:t>Int</w:t>
      </w:r>
      <w:proofErr w:type="spellEnd"/>
      <w:r>
        <w:t xml:space="preserve"> 2010; 34: 277-292 </w:t>
      </w:r>
    </w:p>
    <w:p w:rsidR="00FC456C" w:rsidRDefault="00FC456C" w:rsidP="00FC456C">
      <w:pPr>
        <w:numPr>
          <w:ilvl w:val="0"/>
          <w:numId w:val="7"/>
        </w:numPr>
        <w:spacing w:before="100" w:beforeAutospacing="1" w:after="100" w:afterAutospacing="1" w:line="240" w:lineRule="auto"/>
      </w:pPr>
      <w:bookmarkStart w:id="39" w:name="JR6804-013"/>
      <w:bookmarkEnd w:id="39"/>
      <w:r>
        <w:rPr>
          <w:rStyle w:val="Fett"/>
        </w:rPr>
        <w:t>13</w:t>
      </w:r>
      <w:r>
        <w:t xml:space="preserve"> Ring H, Treger I, </w:t>
      </w:r>
      <w:proofErr w:type="spellStart"/>
      <w:r>
        <w:t>Gruendlinger</w:t>
      </w:r>
      <w:proofErr w:type="spellEnd"/>
      <w:r>
        <w:t xml:space="preserve"> L. et al. </w:t>
      </w:r>
      <w:hyperlink r:id="rId95" w:history="1">
        <w:proofErr w:type="spellStart"/>
        <w:r w:rsidRPr="00FC456C">
          <w:rPr>
            <w:rStyle w:val="Hyperlink"/>
            <w:lang w:val="en-US"/>
          </w:rPr>
          <w:t>Neuroprosthesis</w:t>
        </w:r>
        <w:proofErr w:type="spellEnd"/>
        <w:r w:rsidRPr="00FC456C">
          <w:rPr>
            <w:rStyle w:val="Hyperlink"/>
            <w:lang w:val="en-US"/>
          </w:rPr>
          <w:t xml:space="preserve"> for </w:t>
        </w:r>
        <w:proofErr w:type="spellStart"/>
        <w:r w:rsidRPr="00FC456C">
          <w:rPr>
            <w:rStyle w:val="Hyperlink"/>
            <w:lang w:val="en-US"/>
          </w:rPr>
          <w:t>footdrop</w:t>
        </w:r>
        <w:proofErr w:type="spellEnd"/>
        <w:r w:rsidRPr="00FC456C">
          <w:rPr>
            <w:rStyle w:val="Hyperlink"/>
            <w:lang w:val="en-US"/>
          </w:rPr>
          <w:t xml:space="preserve"> compared with an ankle-foot orthosis: Effects on postural control during walking</w:t>
        </w:r>
      </w:hyperlink>
      <w:r w:rsidRPr="00FC456C">
        <w:rPr>
          <w:lang w:val="en-US"/>
        </w:rPr>
        <w:t xml:space="preserve">. </w:t>
      </w:r>
      <w:r>
        <w:t xml:space="preserve">J </w:t>
      </w:r>
      <w:proofErr w:type="spellStart"/>
      <w:r>
        <w:t>Stroke</w:t>
      </w:r>
      <w:proofErr w:type="spellEnd"/>
      <w:r>
        <w:t xml:space="preserve"> </w:t>
      </w:r>
      <w:proofErr w:type="spellStart"/>
      <w:r>
        <w:t>Cerebrovasc</w:t>
      </w:r>
      <w:proofErr w:type="spellEnd"/>
      <w:r>
        <w:t xml:space="preserve"> Dis 2009; 18: 41-47 </w:t>
      </w:r>
    </w:p>
    <w:p w:rsidR="00FC456C" w:rsidRDefault="00FC456C" w:rsidP="00FC456C">
      <w:pPr>
        <w:numPr>
          <w:ilvl w:val="0"/>
          <w:numId w:val="7"/>
        </w:numPr>
        <w:spacing w:before="100" w:beforeAutospacing="1" w:after="100" w:afterAutospacing="1" w:line="240" w:lineRule="auto"/>
      </w:pPr>
      <w:bookmarkStart w:id="40" w:name="JR6804-014"/>
      <w:bookmarkEnd w:id="40"/>
      <w:proofErr w:type="gramStart"/>
      <w:r w:rsidRPr="00FC456C">
        <w:rPr>
          <w:rStyle w:val="Fett"/>
          <w:lang w:val="en-US"/>
        </w:rPr>
        <w:t>14</w:t>
      </w:r>
      <w:proofErr w:type="gramEnd"/>
      <w:r w:rsidRPr="00FC456C">
        <w:rPr>
          <w:lang w:val="en-US"/>
        </w:rPr>
        <w:t xml:space="preserve"> </w:t>
      </w:r>
      <w:proofErr w:type="spellStart"/>
      <w:r w:rsidRPr="00FC456C">
        <w:rPr>
          <w:lang w:val="en-US"/>
        </w:rPr>
        <w:t>Sheffler</w:t>
      </w:r>
      <w:proofErr w:type="spellEnd"/>
      <w:r w:rsidRPr="00FC456C">
        <w:rPr>
          <w:lang w:val="en-US"/>
        </w:rPr>
        <w:t xml:space="preserve"> LR, Hennessey MT, Naples GG. </w:t>
      </w:r>
      <w:proofErr w:type="gramStart"/>
      <w:r w:rsidRPr="00FC456C">
        <w:rPr>
          <w:lang w:val="en-US"/>
        </w:rPr>
        <w:t>et</w:t>
      </w:r>
      <w:proofErr w:type="gramEnd"/>
      <w:r w:rsidRPr="00FC456C">
        <w:rPr>
          <w:lang w:val="en-US"/>
        </w:rPr>
        <w:t xml:space="preserve"> al. </w:t>
      </w:r>
      <w:hyperlink r:id="rId96" w:history="1">
        <w:r w:rsidRPr="00FC456C">
          <w:rPr>
            <w:rStyle w:val="Hyperlink"/>
            <w:lang w:val="en-US"/>
          </w:rPr>
          <w:t xml:space="preserve">Peroneal nerve stimulation versus an ankle foot orthosis for correction of </w:t>
        </w:r>
        <w:proofErr w:type="spellStart"/>
        <w:r w:rsidRPr="00FC456C">
          <w:rPr>
            <w:rStyle w:val="Hyperlink"/>
            <w:lang w:val="en-US"/>
          </w:rPr>
          <w:t>footdrop</w:t>
        </w:r>
        <w:proofErr w:type="spellEnd"/>
        <w:r w:rsidRPr="00FC456C">
          <w:rPr>
            <w:rStyle w:val="Hyperlink"/>
            <w:lang w:val="en-US"/>
          </w:rPr>
          <w:t xml:space="preserve"> in stroke: Impact on functional ambulation</w:t>
        </w:r>
      </w:hyperlink>
      <w:r w:rsidRPr="00FC456C">
        <w:rPr>
          <w:lang w:val="en-US"/>
        </w:rPr>
        <w:t xml:space="preserve">. </w:t>
      </w:r>
      <w:proofErr w:type="spellStart"/>
      <w:r>
        <w:t>Neurorehabil</w:t>
      </w:r>
      <w:proofErr w:type="spellEnd"/>
      <w:r>
        <w:t xml:space="preserve"> </w:t>
      </w:r>
      <w:proofErr w:type="spellStart"/>
      <w:r>
        <w:t>Neural</w:t>
      </w:r>
      <w:proofErr w:type="spellEnd"/>
      <w:r>
        <w:t xml:space="preserve"> </w:t>
      </w:r>
      <w:proofErr w:type="spellStart"/>
      <w:r>
        <w:t>Repair</w:t>
      </w:r>
      <w:proofErr w:type="spellEnd"/>
      <w:r>
        <w:t xml:space="preserve"> 2006; 20: 355-360 </w:t>
      </w:r>
    </w:p>
    <w:p w:rsidR="00FC456C" w:rsidRDefault="00FC456C" w:rsidP="00FC456C">
      <w:pPr>
        <w:numPr>
          <w:ilvl w:val="0"/>
          <w:numId w:val="7"/>
        </w:numPr>
        <w:spacing w:before="100" w:beforeAutospacing="1" w:after="100" w:afterAutospacing="1" w:line="240" w:lineRule="auto"/>
      </w:pPr>
      <w:bookmarkStart w:id="41" w:name="JR6804-015"/>
      <w:bookmarkEnd w:id="41"/>
      <w:r>
        <w:rPr>
          <w:rStyle w:val="Fett"/>
        </w:rPr>
        <w:t>15</w:t>
      </w:r>
      <w:r>
        <w:t xml:space="preserve"> Stein RB, </w:t>
      </w:r>
      <w:proofErr w:type="spellStart"/>
      <w:r>
        <w:t>Everaert</w:t>
      </w:r>
      <w:proofErr w:type="spellEnd"/>
      <w:r>
        <w:t xml:space="preserve"> DG, Thompson AK. et al. </w:t>
      </w:r>
      <w:hyperlink r:id="rId97" w:history="1">
        <w:r w:rsidRPr="00FC456C">
          <w:rPr>
            <w:rStyle w:val="Hyperlink"/>
            <w:lang w:val="en-US"/>
          </w:rPr>
          <w:t xml:space="preserve">Long-term therapeutic and orthotic effects of a foot drop stimulator on walking performance in progressive and </w:t>
        </w:r>
        <w:proofErr w:type="spellStart"/>
        <w:r w:rsidRPr="00FC456C">
          <w:rPr>
            <w:rStyle w:val="Hyperlink"/>
            <w:lang w:val="en-US"/>
          </w:rPr>
          <w:t>nonprogressive</w:t>
        </w:r>
        <w:proofErr w:type="spellEnd"/>
        <w:r w:rsidRPr="00FC456C">
          <w:rPr>
            <w:rStyle w:val="Hyperlink"/>
            <w:lang w:val="en-US"/>
          </w:rPr>
          <w:t xml:space="preserve"> neurological disorders</w:t>
        </w:r>
      </w:hyperlink>
      <w:r w:rsidRPr="00FC456C">
        <w:rPr>
          <w:lang w:val="en-US"/>
        </w:rPr>
        <w:t xml:space="preserve">. </w:t>
      </w:r>
      <w:proofErr w:type="spellStart"/>
      <w:r>
        <w:t>Neurorehabil</w:t>
      </w:r>
      <w:proofErr w:type="spellEnd"/>
      <w:r>
        <w:t xml:space="preserve"> </w:t>
      </w:r>
      <w:proofErr w:type="spellStart"/>
      <w:r>
        <w:t>Neural</w:t>
      </w:r>
      <w:proofErr w:type="spellEnd"/>
      <w:r>
        <w:t xml:space="preserve"> </w:t>
      </w:r>
      <w:proofErr w:type="spellStart"/>
      <w:r>
        <w:t>Repair</w:t>
      </w:r>
      <w:proofErr w:type="spellEnd"/>
      <w:r>
        <w:t xml:space="preserve"> 2010; 24: 152-167 </w:t>
      </w:r>
    </w:p>
    <w:p w:rsidR="00FC456C" w:rsidRDefault="00FC456C" w:rsidP="00FC456C">
      <w:pPr>
        <w:numPr>
          <w:ilvl w:val="0"/>
          <w:numId w:val="7"/>
        </w:numPr>
        <w:spacing w:before="100" w:beforeAutospacing="1" w:after="100" w:afterAutospacing="1" w:line="240" w:lineRule="auto"/>
      </w:pPr>
      <w:bookmarkStart w:id="42" w:name="JR6804-016"/>
      <w:bookmarkEnd w:id="42"/>
      <w:r>
        <w:rPr>
          <w:rStyle w:val="Fett"/>
        </w:rPr>
        <w:t>16</w:t>
      </w:r>
      <w:r>
        <w:t xml:space="preserve"> van </w:t>
      </w:r>
      <w:proofErr w:type="spellStart"/>
      <w:r>
        <w:t>Swigchem</w:t>
      </w:r>
      <w:proofErr w:type="spellEnd"/>
      <w:r>
        <w:t xml:space="preserve"> R, </w:t>
      </w:r>
      <w:proofErr w:type="spellStart"/>
      <w:r>
        <w:t>Vloothuis</w:t>
      </w:r>
      <w:proofErr w:type="spellEnd"/>
      <w:r>
        <w:t xml:space="preserve"> J, den Boer J. et al. </w:t>
      </w:r>
      <w:hyperlink r:id="rId98" w:history="1">
        <w:r w:rsidRPr="00FC456C">
          <w:rPr>
            <w:rStyle w:val="Hyperlink"/>
            <w:lang w:val="en-US"/>
          </w:rPr>
          <w:t>Is transcutaneous peroneal stimulation beneficial to patients with chronic stroke using an ankle-foot orthosis? A within-subjects study of patients’ satisfaction, walking speed and physical activity level</w:t>
        </w:r>
      </w:hyperlink>
      <w:r w:rsidRPr="00FC456C">
        <w:rPr>
          <w:lang w:val="en-US"/>
        </w:rPr>
        <w:t xml:space="preserve">. </w:t>
      </w:r>
      <w:r>
        <w:t xml:space="preserve">J </w:t>
      </w:r>
      <w:proofErr w:type="spellStart"/>
      <w:r>
        <w:t>Rehabil</w:t>
      </w:r>
      <w:proofErr w:type="spellEnd"/>
      <w:r>
        <w:t xml:space="preserve"> </w:t>
      </w:r>
      <w:proofErr w:type="spellStart"/>
      <w:r>
        <w:t>Med</w:t>
      </w:r>
      <w:proofErr w:type="spellEnd"/>
      <w:r>
        <w:t xml:space="preserve"> 2010; 42: 117-121 </w:t>
      </w:r>
    </w:p>
    <w:p w:rsidR="00FC456C" w:rsidRDefault="00FC456C" w:rsidP="00FC456C">
      <w:pPr>
        <w:numPr>
          <w:ilvl w:val="0"/>
          <w:numId w:val="7"/>
        </w:numPr>
        <w:spacing w:before="100" w:beforeAutospacing="1" w:after="100" w:afterAutospacing="1" w:line="240" w:lineRule="auto"/>
      </w:pPr>
      <w:bookmarkStart w:id="43" w:name="JR6804-017"/>
      <w:bookmarkEnd w:id="43"/>
      <w:r>
        <w:rPr>
          <w:rStyle w:val="Fett"/>
        </w:rPr>
        <w:t>17</w:t>
      </w:r>
      <w:r>
        <w:t xml:space="preserve"> Yao D, </w:t>
      </w:r>
      <w:proofErr w:type="spellStart"/>
      <w:r>
        <w:t>Jakubowitz</w:t>
      </w:r>
      <w:proofErr w:type="spellEnd"/>
      <w:r>
        <w:t xml:space="preserve"> E, </w:t>
      </w:r>
      <w:proofErr w:type="spellStart"/>
      <w:r>
        <w:t>Ettinger</w:t>
      </w:r>
      <w:proofErr w:type="spellEnd"/>
      <w:r>
        <w:t xml:space="preserve"> S. et al. </w:t>
      </w:r>
      <w:hyperlink r:id="rId99" w:history="1">
        <w:proofErr w:type="spellStart"/>
        <w:r>
          <w:rPr>
            <w:rStyle w:val="Hyperlink"/>
          </w:rPr>
          <w:t>Functional</w:t>
        </w:r>
        <w:proofErr w:type="spellEnd"/>
        <w:r>
          <w:rPr>
            <w:rStyle w:val="Hyperlink"/>
          </w:rPr>
          <w:t xml:space="preserve"> </w:t>
        </w:r>
        <w:proofErr w:type="spellStart"/>
        <w:r>
          <w:rPr>
            <w:rStyle w:val="Hyperlink"/>
          </w:rPr>
          <w:t>electrostimulation</w:t>
        </w:r>
        <w:proofErr w:type="spellEnd"/>
        <w:r>
          <w:rPr>
            <w:rStyle w:val="Hyperlink"/>
          </w:rPr>
          <w:t xml:space="preserve"> </w:t>
        </w:r>
        <w:proofErr w:type="spellStart"/>
        <w:r>
          <w:rPr>
            <w:rStyle w:val="Hyperlink"/>
          </w:rPr>
          <w:t>for</w:t>
        </w:r>
        <w:proofErr w:type="spellEnd"/>
        <w:r>
          <w:rPr>
            <w:rStyle w:val="Hyperlink"/>
          </w:rPr>
          <w:t xml:space="preserve"> </w:t>
        </w:r>
        <w:proofErr w:type="spellStart"/>
        <w:r>
          <w:rPr>
            <w:rStyle w:val="Hyperlink"/>
          </w:rPr>
          <w:t>drop</w:t>
        </w:r>
        <w:proofErr w:type="spellEnd"/>
        <w:r>
          <w:rPr>
            <w:rStyle w:val="Hyperlink"/>
          </w:rPr>
          <w:t xml:space="preserve"> </w:t>
        </w:r>
        <w:proofErr w:type="spellStart"/>
        <w:r>
          <w:rPr>
            <w:rStyle w:val="Hyperlink"/>
          </w:rPr>
          <w:t>foot</w:t>
        </w:r>
        <w:proofErr w:type="spellEnd"/>
        <w:r>
          <w:rPr>
            <w:rStyle w:val="Hyperlink"/>
          </w:rPr>
          <w:t xml:space="preserve"> </w:t>
        </w:r>
        <w:proofErr w:type="spellStart"/>
        <w:r>
          <w:rPr>
            <w:rStyle w:val="Hyperlink"/>
          </w:rPr>
          <w:t>treatment</w:t>
        </w:r>
        <w:proofErr w:type="spellEnd"/>
        <w:r>
          <w:rPr>
            <w:rStyle w:val="Hyperlink"/>
          </w:rPr>
          <w:t xml:space="preserve">: Clinical </w:t>
        </w:r>
        <w:proofErr w:type="spellStart"/>
        <w:r>
          <w:rPr>
            <w:rStyle w:val="Hyperlink"/>
          </w:rPr>
          <w:t>outcome</w:t>
        </w:r>
        <w:proofErr w:type="spellEnd"/>
      </w:hyperlink>
      <w:r>
        <w:t xml:space="preserve">. Orthopäde 2017; 46 (03) 227-233 </w:t>
      </w:r>
    </w:p>
    <w:p w:rsidR="00FC456C" w:rsidRDefault="00FC456C" w:rsidP="00FC456C">
      <w:pPr>
        <w:spacing w:after="0"/>
      </w:pPr>
      <w:r>
        <w:br/>
      </w:r>
    </w:p>
    <w:p w:rsidR="00FC456C" w:rsidRDefault="00FC456C" w:rsidP="00FC456C">
      <w:r>
        <w:t>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2" type="#_x0000_t75" style="width:1in;height:18pt" o:ole="">
            <v:imagedata r:id="rId100" o:title=""/>
          </v:shape>
          <w:control r:id="rId101" w:name="DefaultOcxName" w:shapeid="_x0000_i1282"/>
        </w:object>
      </w:r>
    </w:p>
    <w:p w:rsidR="00FC456C" w:rsidRDefault="00FC456C" w:rsidP="00FC456C">
      <w:pPr>
        <w:rPr>
          <w:vanish/>
        </w:rPr>
      </w:pPr>
      <w:r>
        <w:rPr>
          <w:noProof/>
          <w:vanish/>
          <w:color w:val="0000FF"/>
          <w:lang w:eastAsia="de-DE"/>
        </w:rPr>
        <mc:AlternateContent>
          <mc:Choice Requires="wps">
            <w:drawing>
              <wp:inline distT="0" distB="0" distL="0" distR="0">
                <wp:extent cx="495300" cy="142875"/>
                <wp:effectExtent l="0" t="0" r="0" b="0"/>
                <wp:docPr id="35" name="Rechteck 35" descr="SFX 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4469CB" id="Rechteck 35" o:spid="_x0000_s1026" alt="SFX Search" style="width:3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" filled="f" stroked="f">
                <o:lock v:ext="edit" aspectratio="t"/>
                <w10:anchorlock/>
              </v:rect>
            </w:pict>
          </mc:Fallback>
        </mc:AlternateContent>
      </w:r>
    </w:p>
    <w:p w:rsidR="00FC456C" w:rsidRDefault="00FC456C" w:rsidP="00FC456C">
      <w:r>
        <w:t> </w:t>
      </w:r>
      <w:hyperlink r:id="rId102" w:history="1">
        <w:r>
          <w:rPr>
            <w:rStyle w:val="Hyperlink"/>
            <w:vanish/>
          </w:rPr>
          <w:t>Artikel einzeln kaufen</w:t>
        </w:r>
      </w:hyperlink>
      <w:r>
        <w:t> </w:t>
      </w:r>
      <w:hyperlink r:id="rId103" w:history="1">
        <w:r>
          <w:rPr>
            <w:rStyle w:val="Hyperlink"/>
          </w:rPr>
          <w:t>Lizenzen und Reprints</w:t>
        </w:r>
      </w:hyperlink>
    </w:p>
    <w:bookmarkStart w:id="44" w:name="FI6804-001"/>
    <w:bookmarkEnd w:id="44"/>
    <w:p w:rsidR="00FC456C" w:rsidRDefault="00FC456C" w:rsidP="00FC456C">
      <w:r>
        <w:fldChar w:fldCharType="begin"/>
      </w:r>
      <w:r>
        <w:instrText xml:space="preserve"> HYPERLINK "https://www.thieme-connect.de/media/neuroreha/201703/10-1055-s-0043-116804-i01.jpg" </w:instrText>
      </w:r>
      <w:r>
        <w:fldChar w:fldCharType="separate"/>
      </w:r>
      <w:r>
        <w:rPr>
          <w:noProof/>
          <w:color w:val="0000FF"/>
          <w:lang w:eastAsia="de-DE"/>
        </w:rPr>
        <w:drawing>
          <wp:inline distT="0" distB="0" distL="0" distR="0">
            <wp:extent cx="1400175" cy="1905000"/>
            <wp:effectExtent l="0" t="0" r="9525" b="0"/>
            <wp:docPr id="34" name="Grafik 34" descr="https://www.thieme-connect.de/media/neuroreha/201703/thumbnails/10-1055-s-0043-116804-i01.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thieme-connect.de/media/neuroreha/201703/thumbnails/10-1055-s-0043-116804-i01.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00175" cy="190500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33" name="Grafik 33" descr="Zoom Imag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Zoom Image">
                      <a:hlinkClick r:id="rId54"/>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32" name="Grafik 32" descr="Zoom Imag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Zoom Image">
                      <a:hlinkClick r:id="rId54"/>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bookmarkStart w:id="45" w:name="FI6804-002"/>
      <w:bookmarkEnd w:id="45"/>
      <w:r>
        <w:fldChar w:fldCharType="begin"/>
      </w:r>
      <w:r>
        <w:instrText xml:space="preserve"> HYPERLINK "https://www.thieme-connect.de/media/neuroreha/201703/10-1055-s-0043-116804-i02.jpg" </w:instrText>
      </w:r>
      <w:r>
        <w:fldChar w:fldCharType="separate"/>
      </w:r>
      <w:r>
        <w:rPr>
          <w:noProof/>
          <w:color w:val="0000FF"/>
          <w:lang w:eastAsia="de-DE"/>
        </w:rPr>
        <w:drawing>
          <wp:inline distT="0" distB="0" distL="0" distR="0">
            <wp:extent cx="847725" cy="1123950"/>
            <wp:effectExtent l="0" t="0" r="9525" b="0"/>
            <wp:docPr id="31" name="Grafik 31" descr="https://www.thieme-connect.de/media/neuroreha/201703/thumbnails/10-1055-s-0043-116804-i02.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thieme-connect.de/media/neuroreha/201703/thumbnails/10-1055-s-0043-116804-i02.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47725" cy="112395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30" name="Grafik 30" descr="Zoom Imag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Zoom Image">
                      <a:hlinkClick r:id="rId57"/>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29" name="Grafik 29" descr="Zoom Imag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Zoom Image">
                      <a:hlinkClick r:id="rId57"/>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bookmarkStart w:id="46" w:name="FI6804-003"/>
      <w:bookmarkEnd w:id="46"/>
      <w:r>
        <w:fldChar w:fldCharType="begin"/>
      </w:r>
      <w:r>
        <w:instrText xml:space="preserve"> HYPERLINK "https://www.thieme-connect.de/media/neuroreha/201703/10-1055-s-0043-116804-i03.jpg" </w:instrText>
      </w:r>
      <w:r>
        <w:fldChar w:fldCharType="separate"/>
      </w:r>
      <w:r>
        <w:rPr>
          <w:noProof/>
          <w:color w:val="0000FF"/>
          <w:lang w:eastAsia="de-DE"/>
        </w:rPr>
        <w:drawing>
          <wp:inline distT="0" distB="0" distL="0" distR="0">
            <wp:extent cx="1457325" cy="1905000"/>
            <wp:effectExtent l="0" t="0" r="9525" b="0"/>
            <wp:docPr id="28" name="Grafik 28" descr="https://www.thieme-connect.de/media/neuroreha/201703/thumbnails/10-1055-s-0043-116804-i03.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thieme-connect.de/media/neuroreha/201703/thumbnails/10-1055-s-0043-116804-i03.jp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57325" cy="190500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27" name="Grafik 27" descr="Zoom Imag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Zoom Image">
                      <a:hlinkClick r:id="rId59"/>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26" name="Grafik 26" descr="Zoom Imag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Zoom Image">
                      <a:hlinkClick r:id="rId59"/>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bookmarkStart w:id="47" w:name="FI6804-004"/>
      <w:bookmarkEnd w:id="47"/>
      <w:r>
        <w:fldChar w:fldCharType="begin"/>
      </w:r>
      <w:r>
        <w:instrText xml:space="preserve"> HYPERLINK "https://www.thieme-connect.de/media/neuroreha/201703/10-1055-s-0043-116804-i04.jpg" </w:instrText>
      </w:r>
      <w:r>
        <w:fldChar w:fldCharType="separate"/>
      </w:r>
      <w:r>
        <w:rPr>
          <w:noProof/>
          <w:color w:val="0000FF"/>
          <w:lang w:eastAsia="de-DE"/>
        </w:rPr>
        <w:drawing>
          <wp:inline distT="0" distB="0" distL="0" distR="0">
            <wp:extent cx="1457325" cy="1905000"/>
            <wp:effectExtent l="0" t="0" r="9525" b="0"/>
            <wp:docPr id="25" name="Grafik 25" descr="https://www.thieme-connect.de/media/neuroreha/201703/thumbnails/10-1055-s-0043-116804-i04.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thieme-connect.de/media/neuroreha/201703/thumbnails/10-1055-s-0043-116804-i04.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57325" cy="190500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24" name="Grafik 24" descr="Zoom Imag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Zoom Image">
                      <a:hlinkClick r:id="rId61"/>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23" name="Grafik 23" descr="Zoom Imag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Zoom Image">
                      <a:hlinkClick r:id="rId61"/>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bookmarkStart w:id="48" w:name="FI6804-005"/>
      <w:bookmarkEnd w:id="48"/>
      <w:r>
        <w:fldChar w:fldCharType="begin"/>
      </w:r>
      <w:r>
        <w:instrText xml:space="preserve"> HYPERLINK "https://www.thieme-connect.de/media/neuroreha/201703/10-1055-s-0043-116804-i05.jpg" </w:instrText>
      </w:r>
      <w:r>
        <w:fldChar w:fldCharType="separate"/>
      </w:r>
      <w:r>
        <w:rPr>
          <w:noProof/>
          <w:color w:val="0000FF"/>
          <w:lang w:eastAsia="de-DE"/>
        </w:rPr>
        <w:drawing>
          <wp:inline distT="0" distB="0" distL="0" distR="0">
            <wp:extent cx="857250" cy="1162050"/>
            <wp:effectExtent l="0" t="0" r="0" b="0"/>
            <wp:docPr id="22" name="Grafik 22" descr="https://www.thieme-connect.de/media/neuroreha/201703/thumbnails/10-1055-s-0043-116804-i05.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thieme-connect.de/media/neuroreha/201703/thumbnails/10-1055-s-0043-116804-i05.jp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57250" cy="116205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21" name="Grafik 21" descr="Zoom Imag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Zoom Image">
                      <a:hlinkClick r:id="rId63"/>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20" name="Grafik 20" descr="Zoom Imag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oom Image">
                      <a:hlinkClick r:id="rId63"/>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bookmarkStart w:id="49" w:name="FI6804-006"/>
      <w:bookmarkEnd w:id="49"/>
      <w:r>
        <w:fldChar w:fldCharType="begin"/>
      </w:r>
      <w:r>
        <w:instrText xml:space="preserve"> HYPERLINK "https://www.thieme-connect.de/media/neuroreha/201703/10-1055-s-0043-116804-i06.jpg" </w:instrText>
      </w:r>
      <w:r>
        <w:fldChar w:fldCharType="separate"/>
      </w:r>
      <w:r>
        <w:rPr>
          <w:noProof/>
          <w:color w:val="0000FF"/>
          <w:lang w:eastAsia="de-DE"/>
        </w:rPr>
        <w:drawing>
          <wp:inline distT="0" distB="0" distL="0" distR="0">
            <wp:extent cx="1905000" cy="1219200"/>
            <wp:effectExtent l="0" t="0" r="0" b="0"/>
            <wp:docPr id="19" name="Grafik 19" descr="https://www.thieme-connect.de/media/neuroreha/201703/thumbnails/10-1055-s-0043-116804-i0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thieme-connect.de/media/neuroreha/201703/thumbnails/10-1055-s-0043-116804-i06.jpg">
                      <a:hlinkClick r:id="rId10"/>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905000" cy="121920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18" name="Grafik 18" descr="Zoom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Zoom Image">
                      <a:hlinkClick r:id="rId10"/>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17" name="Grafik 17" descr="Zoom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Zoom Image">
                      <a:hlinkClick r:id="rId10"/>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rPr>
          <w:rStyle w:val="b"/>
        </w:rPr>
        <w:t>Abb. 1</w:t>
      </w:r>
      <w:r>
        <w:t xml:space="preserve"> Beim </w:t>
      </w:r>
      <w:proofErr w:type="spellStart"/>
      <w:r>
        <w:t>Fallfuß</w:t>
      </w:r>
      <w:proofErr w:type="spellEnd"/>
      <w:r>
        <w:t xml:space="preserve"> ist eine </w:t>
      </w:r>
      <w:proofErr w:type="spellStart"/>
      <w:r>
        <w:t>plantigrade</w:t>
      </w:r>
      <w:proofErr w:type="spellEnd"/>
      <w:r>
        <w:t xml:space="preserve"> Stellung des Fußes nicht möglich, vielmehr verbleibt der Fuß in </w:t>
      </w:r>
      <w:r>
        <w:lastRenderedPageBreak/>
        <w:t xml:space="preserve">einer vermehrten </w:t>
      </w:r>
      <w:proofErr w:type="spellStart"/>
      <w:r>
        <w:t>Plantarflexion</w:t>
      </w:r>
      <w:proofErr w:type="spellEnd"/>
      <w:r>
        <w:t xml:space="preserve">. Dadurch resultiert ein relativ „verlängertes“ Bein auf der betroffenen Seite. Ein natürlicher Beinschwung mit einer sicheren </w:t>
      </w:r>
      <w:proofErr w:type="spellStart"/>
      <w:r>
        <w:t>Clearance</w:t>
      </w:r>
      <w:proofErr w:type="spellEnd"/>
      <w:r>
        <w:t xml:space="preserve"> des Fußes ist in der Schwungphase nicht möglich. Das Fallrisiko ist daher erhöht. Als Kompensationsmechanismen können häufig eine vermehrte Knieflexion (links) sowie eine </w:t>
      </w:r>
      <w:proofErr w:type="spellStart"/>
      <w:r>
        <w:t>zirkumduktive</w:t>
      </w:r>
      <w:proofErr w:type="spellEnd"/>
      <w:r>
        <w:t xml:space="preserve"> Hüftbewegung beobachtet werden (mittig). In der initialen Standphase ist ein sicherer Fersenstand nicht möglich. Gewöhnlich besteht der Bodenkontakt nur mit dem </w:t>
      </w:r>
      <w:proofErr w:type="spellStart"/>
      <w:r>
        <w:t>Vorfuß</w:t>
      </w:r>
      <w:proofErr w:type="spellEnd"/>
      <w:r>
        <w:t xml:space="preserve"> oder im besten Fall in einer </w:t>
      </w:r>
      <w:proofErr w:type="spellStart"/>
      <w:r>
        <w:t>plantigraden</w:t>
      </w:r>
      <w:proofErr w:type="spellEnd"/>
      <w:r>
        <w:t xml:space="preserve"> Position (rechts). (Grafik: Otto Bock </w:t>
      </w:r>
      <w:proofErr w:type="spellStart"/>
      <w:r>
        <w:t>HealthCare</w:t>
      </w:r>
      <w:proofErr w:type="spellEnd"/>
      <w:r>
        <w:t>; Modifikation: Thieme Verlagsgruppe)</w:t>
      </w:r>
      <w:bookmarkStart w:id="50" w:name="FI6804-007"/>
      <w:bookmarkEnd w:id="50"/>
      <w:r>
        <w:fldChar w:fldCharType="begin"/>
      </w:r>
      <w:r>
        <w:instrText xml:space="preserve"> HYPERLINK "https://www.thieme-connect.de/media/neuroreha/201703/10-1055-s-0043-116804-i07.jpg" </w:instrText>
      </w:r>
      <w:r>
        <w:fldChar w:fldCharType="separate"/>
      </w:r>
      <w:r>
        <w:rPr>
          <w:noProof/>
          <w:color w:val="0000FF"/>
          <w:lang w:eastAsia="de-DE"/>
        </w:rPr>
        <w:drawing>
          <wp:inline distT="0" distB="0" distL="0" distR="0">
            <wp:extent cx="1905000" cy="1114425"/>
            <wp:effectExtent l="0" t="0" r="0" b="9525"/>
            <wp:docPr id="16" name="Grafik 16" descr="https://www.thieme-connect.de/media/neuroreha/201703/thumbnails/10-1055-s-0043-116804-i0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thieme-connect.de/media/neuroreha/201703/thumbnails/10-1055-s-0043-116804-i07.jpg">
                      <a:hlinkClick r:id="rId16"/>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905000" cy="1114425"/>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15" name="Grafik 15" descr="Zoom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Zoom Image">
                      <a:hlinkClick r:id="rId16"/>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14" name="Grafik 14" descr="Zoom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Zoom Image">
                      <a:hlinkClick r:id="rId16"/>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 xml:space="preserve"> </w:t>
      </w:r>
      <w:r>
        <w:rPr>
          <w:rStyle w:val="b"/>
        </w:rPr>
        <w:t>Abb. 2</w:t>
      </w:r>
      <w:r>
        <w:t xml:space="preserve"> Eine </w:t>
      </w:r>
      <w:proofErr w:type="spellStart"/>
      <w:r>
        <w:t>Ankle</w:t>
      </w:r>
      <w:proofErr w:type="spellEnd"/>
      <w:r>
        <w:t xml:space="preserve">-Foot-Orthese, hier abgebildet eine </w:t>
      </w:r>
      <w:proofErr w:type="spellStart"/>
      <w:r>
        <w:t>Peronaeusfeder</w:t>
      </w:r>
      <w:proofErr w:type="spellEnd"/>
      <w:r>
        <w:t xml:space="preserve"> der </w:t>
      </w:r>
      <w:proofErr w:type="spellStart"/>
      <w:r>
        <w:t>WalkOn</w:t>
      </w:r>
      <w:proofErr w:type="spellEnd"/>
      <w:r>
        <w:rPr>
          <w:vertAlign w:val="superscript"/>
        </w:rPr>
        <w:t>®</w:t>
      </w:r>
      <w:r>
        <w:t xml:space="preserve">-Serie (Otto Bock, Duderstadt, Deutschland) (Foto: Otto Bock </w:t>
      </w:r>
      <w:proofErr w:type="spellStart"/>
      <w:r>
        <w:t>Healthcare</w:t>
      </w:r>
      <w:proofErr w:type="spellEnd"/>
      <w:r>
        <w:t>/www.ottobock.de)</w:t>
      </w:r>
      <w:bookmarkStart w:id="51" w:name="FI6804-008"/>
      <w:bookmarkEnd w:id="51"/>
      <w:r>
        <w:fldChar w:fldCharType="begin"/>
      </w:r>
      <w:r>
        <w:instrText xml:space="preserve"> HYPERLINK "https://www.thieme-connect.de/media/neuroreha/201703/10-1055-s-0043-116804-i08.jpg" </w:instrText>
      </w:r>
      <w:r>
        <w:fldChar w:fldCharType="separate"/>
      </w:r>
      <w:r>
        <w:rPr>
          <w:noProof/>
          <w:color w:val="0000FF"/>
          <w:lang w:eastAsia="de-DE"/>
        </w:rPr>
        <w:drawing>
          <wp:inline distT="0" distB="0" distL="0" distR="0">
            <wp:extent cx="1905000" cy="1590675"/>
            <wp:effectExtent l="0" t="0" r="0" b="9525"/>
            <wp:docPr id="13" name="Grafik 13" descr="https://www.thieme-connect.de/media/neuroreha/201703/thumbnails/10-1055-s-0043-116804-i08.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thieme-connect.de/media/neuroreha/201703/thumbnails/10-1055-s-0043-116804-i08.jpg">
                      <a:hlinkClick r:id="rId28"/>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905000" cy="1590675"/>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12" name="Grafik 12" descr="Zoom 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Zoom Image">
                      <a:hlinkClick r:id="rId2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11" name="Grafik 11" descr="Zoom 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Zoom Image">
                      <a:hlinkClick r:id="rId2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 xml:space="preserve"> </w:t>
      </w:r>
      <w:r>
        <w:rPr>
          <w:rStyle w:val="b"/>
        </w:rPr>
        <w:t>Abb. 3</w:t>
      </w:r>
      <w:r>
        <w:t xml:space="preserve"> Dargestellt ist ein FES-System der jüngeren Generation (</w:t>
      </w:r>
      <w:proofErr w:type="spellStart"/>
      <w:r>
        <w:t>Bioness</w:t>
      </w:r>
      <w:proofErr w:type="spellEnd"/>
      <w:r>
        <w:rPr>
          <w:vertAlign w:val="superscript"/>
        </w:rPr>
        <w:t>®</w:t>
      </w:r>
      <w:r>
        <w:t xml:space="preserve"> L300, </w:t>
      </w:r>
      <w:proofErr w:type="spellStart"/>
      <w:r>
        <w:t>Bioness</w:t>
      </w:r>
      <w:proofErr w:type="spellEnd"/>
      <w:r>
        <w:t xml:space="preserve"> Inc., Valencia, USA). (Abb.: www.bioness.com)</w:t>
      </w:r>
      <w:bookmarkStart w:id="52" w:name="FI6804-009"/>
      <w:bookmarkEnd w:id="52"/>
      <w:r>
        <w:fldChar w:fldCharType="begin"/>
      </w:r>
      <w:r>
        <w:instrText xml:space="preserve"> HYPERLINK "https://www.thieme-connect.de/media/neuroreha/201703/10-1055-s-0043-116804-i09.jpg" </w:instrText>
      </w:r>
      <w:r>
        <w:fldChar w:fldCharType="separate"/>
      </w:r>
      <w:r>
        <w:rPr>
          <w:noProof/>
          <w:color w:val="0000FF"/>
          <w:lang w:eastAsia="de-DE"/>
        </w:rPr>
        <w:drawing>
          <wp:inline distT="0" distB="0" distL="0" distR="0">
            <wp:extent cx="1905000" cy="1733550"/>
            <wp:effectExtent l="0" t="0" r="0" b="0"/>
            <wp:docPr id="10" name="Grafik 10" descr="https://www.thieme-connect.de/media/neuroreha/201703/thumbnails/10-1055-s-0043-116804-i09.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thieme-connect.de/media/neuroreha/201703/thumbnails/10-1055-s-0043-116804-i09.jpg">
                      <a:hlinkClick r:id="rId37"/>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0" cy="173355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9" name="Grafik 9" descr="Zoom Imag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Zoom Image">
                      <a:hlinkClick r:id="rId37"/>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8" name="Grafik 8" descr="Zoom Imag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Zoom Image">
                      <a:hlinkClick r:id="rId37"/>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 xml:space="preserve"> </w:t>
      </w:r>
      <w:r>
        <w:rPr>
          <w:rStyle w:val="b"/>
        </w:rPr>
        <w:t>Abb. 4</w:t>
      </w:r>
      <w:r>
        <w:t xml:space="preserve"> Übersicht der Komponenten des implantierbaren Fallfußstimulators: Ein adäquates Zusammenspiel der externen Komponenten (Kontrolleinheit, Antenne sowie Fersenschalter) und der internen Komponenten (Stimulationseinheit und Manschettenelektrode) sind vonnöten, um ein gutes Therapieergebnis zu erzielen. (Grafik: Otto Bock </w:t>
      </w:r>
      <w:proofErr w:type="spellStart"/>
      <w:r>
        <w:t>HealthCare</w:t>
      </w:r>
      <w:proofErr w:type="spellEnd"/>
      <w:r>
        <w:t>; Umsetzung: Thieme Verlagsgruppe)</w:t>
      </w:r>
      <w:bookmarkStart w:id="53" w:name="FI6804-010"/>
      <w:bookmarkEnd w:id="53"/>
      <w:r>
        <w:fldChar w:fldCharType="begin"/>
      </w:r>
      <w:r>
        <w:instrText xml:space="preserve"> HYPERLINK "https://www.thieme-connect.de/media/neuroreha/201703/10-1055-s-0043-116804-i10.jpg" </w:instrText>
      </w:r>
      <w:r>
        <w:fldChar w:fldCharType="separate"/>
      </w:r>
      <w:r>
        <w:rPr>
          <w:noProof/>
          <w:color w:val="0000FF"/>
          <w:lang w:eastAsia="de-DE"/>
        </w:rPr>
        <w:drawing>
          <wp:inline distT="0" distB="0" distL="0" distR="0">
            <wp:extent cx="1905000" cy="523875"/>
            <wp:effectExtent l="0" t="0" r="0" b="9525"/>
            <wp:docPr id="7" name="Grafik 7" descr="https://www.thieme-connect.de/media/neuroreha/201703/thumbnails/10-1055-s-0043-116804-i10.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thieme-connect.de/media/neuroreha/201703/thumbnails/10-1055-s-0043-116804-i10.jpg">
                      <a:hlinkClick r:id="rId39"/>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6" name="Grafik 6" descr="Zoom Imag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Zoom Image">
                      <a:hlinkClick r:id="rId39"/>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5" name="Grafik 5" descr="Zoom Imag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Zoom Image">
                      <a:hlinkClick r:id="rId39"/>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 xml:space="preserve"> </w:t>
      </w:r>
      <w:r>
        <w:rPr>
          <w:rStyle w:val="b"/>
        </w:rPr>
        <w:t>Abb. 5</w:t>
      </w:r>
      <w:r>
        <w:t xml:space="preserve"> Der Stimulationskörper wird mit der konvexen Seite nach außen Richtung Haut in der proximalen Inzision positioniert, sodass der Hersteller- und der Produktname nicht mehr sichtbar sind (</w:t>
      </w:r>
      <w:r>
        <w:rPr>
          <w:rStyle w:val="b"/>
        </w:rPr>
        <w:t>a</w:t>
      </w:r>
      <w:r>
        <w:t>). Zur Fixierung an die Faszie werden nicht resorbierbare Fäden benutzt. Dabei ist zu beachten, dass die Fäden durch die Befestigungsösen gezogen werden, da ansonsten ein Ausreißen der Fäden aus dem Silikon möglich ist. Zur Platzierung der Elektrode am Nerv wird die Elektrodenmanschette an beiden Flügeln unter Zug geöffnet und um den Nerv gelegt (</w:t>
      </w:r>
      <w:r>
        <w:rPr>
          <w:rStyle w:val="b"/>
        </w:rPr>
        <w:t>b</w:t>
      </w:r>
      <w:r>
        <w:t xml:space="preserve">). Die an beiden Flügeln platzierten Fäden werden anschließend chirurgisch so verknotet, dass die Elektrodenmanschette bündig abschließt. Übermäßiger Kraftaufwand sollte unterbleiben, um einen Ausriss aus dem Silikon zu vermeiden. </w:t>
      </w:r>
      <w:r>
        <w:lastRenderedPageBreak/>
        <w:t>(Abb. : MHH Hannover)</w:t>
      </w:r>
      <w:bookmarkStart w:id="54" w:name="FI6804-011"/>
      <w:bookmarkEnd w:id="54"/>
      <w:r>
        <w:fldChar w:fldCharType="begin"/>
      </w:r>
      <w:r>
        <w:instrText xml:space="preserve"> HYPERLINK "https://www.thieme-connect.de/media/neuroreha/201703/10-1055-s-0043-116804-i11.jpg" </w:instrText>
      </w:r>
      <w:r>
        <w:fldChar w:fldCharType="separate"/>
      </w:r>
      <w:r>
        <w:rPr>
          <w:noProof/>
          <w:color w:val="0000FF"/>
          <w:lang w:eastAsia="de-DE"/>
        </w:rPr>
        <w:drawing>
          <wp:inline distT="0" distB="0" distL="0" distR="0">
            <wp:extent cx="1905000" cy="752475"/>
            <wp:effectExtent l="0" t="0" r="0" b="9525"/>
            <wp:docPr id="4" name="Grafik 4" descr="https://www.thieme-connect.de/media/neuroreha/201703/thumbnails/10-1055-s-0043-116804-i11.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thieme-connect.de/media/neuroreha/201703/thumbnails/10-1055-s-0043-116804-i11.jpg">
                      <a:hlinkClick r:id="rId41"/>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905000" cy="752475"/>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3" name="Grafik 3" descr="Zoom Imag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Zoom Image">
                      <a:hlinkClick r:id="rId41"/>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color w:val="0000FF"/>
          <w:lang w:eastAsia="de-DE"/>
        </w:rPr>
        <w:drawing>
          <wp:inline distT="0" distB="0" distL="0" distR="0">
            <wp:extent cx="209550" cy="209550"/>
            <wp:effectExtent l="0" t="0" r="0" b="0"/>
            <wp:docPr id="2" name="Grafik 2" descr="Zoom Imag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Zoom Image">
                      <a:hlinkClick r:id="rId41"/>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 xml:space="preserve"> </w:t>
      </w:r>
      <w:r>
        <w:rPr>
          <w:rStyle w:val="b"/>
        </w:rPr>
        <w:t>Abb. 6</w:t>
      </w:r>
      <w:r>
        <w:t xml:space="preserve"> Nachdem die Manschette korrekt verschlossen ist, muss diese in die korrekte Position zurückrotiert werden, sodass die Knoten Richtung Situs liegen, während das Kabel Richtung Haut zeigt. Es ist darauf zu achten, dass in der finalen Position keine Torsion im Elektrodenkabel auftritt. Zusätzliches Spülen der Manschette mit Kochsalzlösung dient dazu, sicherstellen, dass keine Luft oder überschüssiges Gewebe in der Manschette eingeschlossen ist. (Abb. : MHH Hannover)</w:t>
      </w:r>
    </w:p>
    <w:p w:rsidR="00FC456C" w:rsidRDefault="00FC456C" w:rsidP="00FC456C">
      <w:pPr>
        <w:rPr>
          <w:vanish/>
        </w:rPr>
      </w:pPr>
      <w:r>
        <w:pict/>
      </w:r>
      <w:r>
        <w:rPr>
          <w:noProof/>
          <w:vanish/>
          <w:lang w:eastAsia="de-DE"/>
        </w:rPr>
        <w:drawing>
          <wp:inline distT="0" distB="0" distL="0" distR="0">
            <wp:extent cx="9525" cy="9525"/>
            <wp:effectExtent l="0" t="0" r="0" b="0"/>
            <wp:docPr id="1" name="Grafik 1" descr="https://ssl-thieme.met.vgwort.de/na/pw-vgzm.437450-10.1055-s-0043-116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sl-thieme.met.vgwort.de/na/pw-vgzm.437450-10.1055-s-0043-11680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C456C" w:rsidRDefault="00FC456C" w:rsidP="00FC456C">
      <w:r>
        <w:rPr>
          <w:vanish/>
        </w:rPr>
        <w:pict/>
      </w:r>
      <w:r>
        <w:rPr>
          <w:vanish/>
        </w:rPr>
        <w:pict/>
      </w:r>
      <w:r>
        <w:rPr>
          <w:vanish/>
        </w:rPr>
        <w:pict/>
      </w:r>
      <w:r>
        <w:rPr>
          <w:vanish/>
        </w:rPr>
        <w:pict/>
      </w:r>
      <w:r>
        <w:rPr>
          <w:vanish/>
        </w:rPr>
        <w:pict/>
      </w:r>
      <w:r>
        <w:rPr>
          <w:vanish/>
        </w:rPr>
        <w:pict/>
      </w:r>
      <w:r>
        <w:rPr>
          <w:vanish/>
        </w:rPr>
        <w:pict/>
      </w:r>
      <w:r>
        <w:rPr>
          <w:vanish/>
        </w:rPr>
        <w:pict/>
      </w:r>
      <w:r>
        <w:rPr>
          <w:vanish/>
        </w:rPr>
        <w:pict/>
      </w:r>
    </w:p>
    <w:p w:rsidR="00FC456C" w:rsidRDefault="00FC456C" w:rsidP="00FC456C"/>
    <w:sectPr w:rsidR="00FC45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EBF"/>
    <w:multiLevelType w:val="multilevel"/>
    <w:tmpl w:val="6A64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72DC5"/>
    <w:multiLevelType w:val="multilevel"/>
    <w:tmpl w:val="53DE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E00AA"/>
    <w:multiLevelType w:val="multilevel"/>
    <w:tmpl w:val="373A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34E9D"/>
    <w:multiLevelType w:val="multilevel"/>
    <w:tmpl w:val="4C86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3523A"/>
    <w:multiLevelType w:val="multilevel"/>
    <w:tmpl w:val="74AC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21704"/>
    <w:multiLevelType w:val="multilevel"/>
    <w:tmpl w:val="70AA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920FEC"/>
    <w:multiLevelType w:val="multilevel"/>
    <w:tmpl w:val="216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D90E71"/>
    <w:multiLevelType w:val="multilevel"/>
    <w:tmpl w:val="558A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6C"/>
    <w:rsid w:val="000B2F2A"/>
    <w:rsid w:val="00B370F1"/>
    <w:rsid w:val="00FC4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B5060-A32A-4D26-8243-5563F6F9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C45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unhideWhenUsed/>
    <w:qFormat/>
    <w:rsid w:val="00FC45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C45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456C"/>
    <w:rPr>
      <w:rFonts w:ascii="Times New Roman" w:eastAsia="Times New Roman" w:hAnsi="Times New Roman" w:cs="Times New Roman"/>
      <w:b/>
      <w:bCs/>
      <w:kern w:val="36"/>
      <w:sz w:val="48"/>
      <w:szCs w:val="48"/>
      <w:lang w:eastAsia="de-DE"/>
    </w:rPr>
  </w:style>
  <w:style w:type="character" w:customStyle="1" w:styleId="articlecategories">
    <w:name w:val="articlecategories"/>
    <w:basedOn w:val="Absatz-Standardschriftart"/>
    <w:rsid w:val="00FC456C"/>
  </w:style>
  <w:style w:type="character" w:customStyle="1" w:styleId="berschrift3Zchn">
    <w:name w:val="Überschrift 3 Zchn"/>
    <w:basedOn w:val="Absatz-Standardschriftart"/>
    <w:link w:val="berschrift3"/>
    <w:uiPriority w:val="9"/>
    <w:rsid w:val="00FC456C"/>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C456C"/>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semiHidden/>
    <w:unhideWhenUsed/>
    <w:rsid w:val="00FC45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C456C"/>
    <w:rPr>
      <w:color w:val="0000FF"/>
      <w:u w:val="single"/>
    </w:rPr>
  </w:style>
  <w:style w:type="character" w:styleId="BesuchterHyperlink">
    <w:name w:val="FollowedHyperlink"/>
    <w:basedOn w:val="Absatz-Standardschriftart"/>
    <w:uiPriority w:val="99"/>
    <w:semiHidden/>
    <w:unhideWhenUsed/>
    <w:rsid w:val="00FC456C"/>
    <w:rPr>
      <w:color w:val="800080"/>
      <w:u w:val="single"/>
    </w:rPr>
  </w:style>
  <w:style w:type="character" w:customStyle="1" w:styleId="b">
    <w:name w:val="b"/>
    <w:basedOn w:val="Absatz-Standardschriftart"/>
    <w:rsid w:val="00FC456C"/>
  </w:style>
  <w:style w:type="character" w:customStyle="1" w:styleId="i">
    <w:name w:val="i"/>
    <w:basedOn w:val="Absatz-Standardschriftart"/>
    <w:rsid w:val="00FC456C"/>
  </w:style>
  <w:style w:type="paragraph" w:customStyle="1" w:styleId="alt">
    <w:name w:val="alt"/>
    <w:basedOn w:val="Standard"/>
    <w:rsid w:val="00FC45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C456C"/>
    <w:rPr>
      <w:b/>
      <w:bCs/>
    </w:rPr>
  </w:style>
  <w:style w:type="character" w:customStyle="1" w:styleId="articleaccesslabel">
    <w:name w:val="articleaccesslabel"/>
    <w:basedOn w:val="Absatz-Standardschriftart"/>
    <w:rsid w:val="00FC4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0706">
      <w:bodyDiv w:val="1"/>
      <w:marLeft w:val="0"/>
      <w:marRight w:val="0"/>
      <w:marTop w:val="0"/>
      <w:marBottom w:val="0"/>
      <w:divBdr>
        <w:top w:val="none" w:sz="0" w:space="0" w:color="auto"/>
        <w:left w:val="none" w:sz="0" w:space="0" w:color="auto"/>
        <w:bottom w:val="none" w:sz="0" w:space="0" w:color="auto"/>
        <w:right w:val="none" w:sz="0" w:space="0" w:color="auto"/>
      </w:divBdr>
      <w:divsChild>
        <w:div w:id="1283075663">
          <w:marLeft w:val="0"/>
          <w:marRight w:val="0"/>
          <w:marTop w:val="0"/>
          <w:marBottom w:val="0"/>
          <w:divBdr>
            <w:top w:val="none" w:sz="0" w:space="0" w:color="auto"/>
            <w:left w:val="none" w:sz="0" w:space="0" w:color="auto"/>
            <w:bottom w:val="none" w:sz="0" w:space="0" w:color="auto"/>
            <w:right w:val="none" w:sz="0" w:space="0" w:color="auto"/>
          </w:divBdr>
          <w:divsChild>
            <w:div w:id="1573198881">
              <w:marLeft w:val="0"/>
              <w:marRight w:val="0"/>
              <w:marTop w:val="0"/>
              <w:marBottom w:val="0"/>
              <w:divBdr>
                <w:top w:val="none" w:sz="0" w:space="0" w:color="auto"/>
                <w:left w:val="none" w:sz="0" w:space="0" w:color="auto"/>
                <w:bottom w:val="none" w:sz="0" w:space="0" w:color="auto"/>
                <w:right w:val="none" w:sz="0" w:space="0" w:color="auto"/>
              </w:divBdr>
              <w:divsChild>
                <w:div w:id="1209102426">
                  <w:marLeft w:val="0"/>
                  <w:marRight w:val="0"/>
                  <w:marTop w:val="0"/>
                  <w:marBottom w:val="0"/>
                  <w:divBdr>
                    <w:top w:val="none" w:sz="0" w:space="0" w:color="auto"/>
                    <w:left w:val="none" w:sz="0" w:space="0" w:color="auto"/>
                    <w:bottom w:val="none" w:sz="0" w:space="0" w:color="auto"/>
                    <w:right w:val="none" w:sz="0" w:space="0" w:color="auto"/>
                  </w:divBdr>
                  <w:divsChild>
                    <w:div w:id="1334141005">
                      <w:marLeft w:val="0"/>
                      <w:marRight w:val="0"/>
                      <w:marTop w:val="0"/>
                      <w:marBottom w:val="0"/>
                      <w:divBdr>
                        <w:top w:val="none" w:sz="0" w:space="0" w:color="auto"/>
                        <w:left w:val="none" w:sz="0" w:space="0" w:color="auto"/>
                        <w:bottom w:val="none" w:sz="0" w:space="0" w:color="auto"/>
                        <w:right w:val="none" w:sz="0" w:space="0" w:color="auto"/>
                      </w:divBdr>
                      <w:divsChild>
                        <w:div w:id="2085911986">
                          <w:marLeft w:val="0"/>
                          <w:marRight w:val="0"/>
                          <w:marTop w:val="0"/>
                          <w:marBottom w:val="0"/>
                          <w:divBdr>
                            <w:top w:val="none" w:sz="0" w:space="0" w:color="auto"/>
                            <w:left w:val="none" w:sz="0" w:space="0" w:color="auto"/>
                            <w:bottom w:val="none" w:sz="0" w:space="0" w:color="auto"/>
                            <w:right w:val="none" w:sz="0" w:space="0" w:color="auto"/>
                          </w:divBdr>
                          <w:divsChild>
                            <w:div w:id="12997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2430">
                      <w:marLeft w:val="0"/>
                      <w:marRight w:val="0"/>
                      <w:marTop w:val="0"/>
                      <w:marBottom w:val="0"/>
                      <w:divBdr>
                        <w:top w:val="none" w:sz="0" w:space="0" w:color="auto"/>
                        <w:left w:val="none" w:sz="0" w:space="0" w:color="auto"/>
                        <w:bottom w:val="none" w:sz="0" w:space="0" w:color="auto"/>
                        <w:right w:val="none" w:sz="0" w:space="0" w:color="auto"/>
                      </w:divBdr>
                      <w:divsChild>
                        <w:div w:id="1833400674">
                          <w:marLeft w:val="0"/>
                          <w:marRight w:val="0"/>
                          <w:marTop w:val="0"/>
                          <w:marBottom w:val="0"/>
                          <w:divBdr>
                            <w:top w:val="none" w:sz="0" w:space="0" w:color="auto"/>
                            <w:left w:val="none" w:sz="0" w:space="0" w:color="auto"/>
                            <w:bottom w:val="none" w:sz="0" w:space="0" w:color="auto"/>
                            <w:right w:val="none" w:sz="0" w:space="0" w:color="auto"/>
                          </w:divBdr>
                        </w:div>
                      </w:divsChild>
                    </w:div>
                    <w:div w:id="307058741">
                      <w:marLeft w:val="0"/>
                      <w:marRight w:val="0"/>
                      <w:marTop w:val="0"/>
                      <w:marBottom w:val="0"/>
                      <w:divBdr>
                        <w:top w:val="none" w:sz="0" w:space="0" w:color="auto"/>
                        <w:left w:val="none" w:sz="0" w:space="0" w:color="auto"/>
                        <w:bottom w:val="none" w:sz="0" w:space="0" w:color="auto"/>
                        <w:right w:val="none" w:sz="0" w:space="0" w:color="auto"/>
                      </w:divBdr>
                      <w:divsChild>
                        <w:div w:id="66222039">
                          <w:marLeft w:val="0"/>
                          <w:marRight w:val="0"/>
                          <w:marTop w:val="0"/>
                          <w:marBottom w:val="0"/>
                          <w:divBdr>
                            <w:top w:val="none" w:sz="0" w:space="0" w:color="auto"/>
                            <w:left w:val="none" w:sz="0" w:space="0" w:color="auto"/>
                            <w:bottom w:val="none" w:sz="0" w:space="0" w:color="auto"/>
                            <w:right w:val="none" w:sz="0" w:space="0" w:color="auto"/>
                          </w:divBdr>
                          <w:divsChild>
                            <w:div w:id="9345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4302">
                      <w:marLeft w:val="0"/>
                      <w:marRight w:val="0"/>
                      <w:marTop w:val="0"/>
                      <w:marBottom w:val="0"/>
                      <w:divBdr>
                        <w:top w:val="none" w:sz="0" w:space="0" w:color="auto"/>
                        <w:left w:val="none" w:sz="0" w:space="0" w:color="auto"/>
                        <w:bottom w:val="none" w:sz="0" w:space="0" w:color="auto"/>
                        <w:right w:val="none" w:sz="0" w:space="0" w:color="auto"/>
                      </w:divBdr>
                    </w:div>
                    <w:div w:id="1099331176">
                      <w:marLeft w:val="0"/>
                      <w:marRight w:val="0"/>
                      <w:marTop w:val="0"/>
                      <w:marBottom w:val="0"/>
                      <w:divBdr>
                        <w:top w:val="none" w:sz="0" w:space="0" w:color="auto"/>
                        <w:left w:val="none" w:sz="0" w:space="0" w:color="auto"/>
                        <w:bottom w:val="none" w:sz="0" w:space="0" w:color="auto"/>
                        <w:right w:val="none" w:sz="0" w:space="0" w:color="auto"/>
                      </w:divBdr>
                      <w:divsChild>
                        <w:div w:id="2004508166">
                          <w:marLeft w:val="0"/>
                          <w:marRight w:val="0"/>
                          <w:marTop w:val="0"/>
                          <w:marBottom w:val="0"/>
                          <w:divBdr>
                            <w:top w:val="none" w:sz="0" w:space="0" w:color="auto"/>
                            <w:left w:val="none" w:sz="0" w:space="0" w:color="auto"/>
                            <w:bottom w:val="none" w:sz="0" w:space="0" w:color="auto"/>
                            <w:right w:val="none" w:sz="0" w:space="0" w:color="auto"/>
                          </w:divBdr>
                        </w:div>
                      </w:divsChild>
                    </w:div>
                    <w:div w:id="1691640358">
                      <w:marLeft w:val="0"/>
                      <w:marRight w:val="0"/>
                      <w:marTop w:val="0"/>
                      <w:marBottom w:val="0"/>
                      <w:divBdr>
                        <w:top w:val="none" w:sz="0" w:space="0" w:color="auto"/>
                        <w:left w:val="none" w:sz="0" w:space="0" w:color="auto"/>
                        <w:bottom w:val="none" w:sz="0" w:space="0" w:color="auto"/>
                        <w:right w:val="none" w:sz="0" w:space="0" w:color="auto"/>
                      </w:divBdr>
                      <w:divsChild>
                        <w:div w:id="450511839">
                          <w:marLeft w:val="0"/>
                          <w:marRight w:val="0"/>
                          <w:marTop w:val="0"/>
                          <w:marBottom w:val="0"/>
                          <w:divBdr>
                            <w:top w:val="none" w:sz="0" w:space="0" w:color="auto"/>
                            <w:left w:val="none" w:sz="0" w:space="0" w:color="auto"/>
                            <w:bottom w:val="none" w:sz="0" w:space="0" w:color="auto"/>
                            <w:right w:val="none" w:sz="0" w:space="0" w:color="auto"/>
                          </w:divBdr>
                        </w:div>
                      </w:divsChild>
                    </w:div>
                    <w:div w:id="752168211">
                      <w:marLeft w:val="0"/>
                      <w:marRight w:val="0"/>
                      <w:marTop w:val="0"/>
                      <w:marBottom w:val="0"/>
                      <w:divBdr>
                        <w:top w:val="none" w:sz="0" w:space="0" w:color="auto"/>
                        <w:left w:val="none" w:sz="0" w:space="0" w:color="auto"/>
                        <w:bottom w:val="none" w:sz="0" w:space="0" w:color="auto"/>
                        <w:right w:val="none" w:sz="0" w:space="0" w:color="auto"/>
                      </w:divBdr>
                      <w:divsChild>
                        <w:div w:id="1973903681">
                          <w:marLeft w:val="0"/>
                          <w:marRight w:val="0"/>
                          <w:marTop w:val="0"/>
                          <w:marBottom w:val="0"/>
                          <w:divBdr>
                            <w:top w:val="none" w:sz="0" w:space="0" w:color="auto"/>
                            <w:left w:val="none" w:sz="0" w:space="0" w:color="auto"/>
                            <w:bottom w:val="none" w:sz="0" w:space="0" w:color="auto"/>
                            <w:right w:val="none" w:sz="0" w:space="0" w:color="auto"/>
                          </w:divBdr>
                        </w:div>
                      </w:divsChild>
                    </w:div>
                    <w:div w:id="237834062">
                      <w:marLeft w:val="0"/>
                      <w:marRight w:val="0"/>
                      <w:marTop w:val="0"/>
                      <w:marBottom w:val="0"/>
                      <w:divBdr>
                        <w:top w:val="none" w:sz="0" w:space="0" w:color="auto"/>
                        <w:left w:val="none" w:sz="0" w:space="0" w:color="auto"/>
                        <w:bottom w:val="none" w:sz="0" w:space="0" w:color="auto"/>
                        <w:right w:val="none" w:sz="0" w:space="0" w:color="auto"/>
                      </w:divBdr>
                      <w:divsChild>
                        <w:div w:id="1494375474">
                          <w:marLeft w:val="0"/>
                          <w:marRight w:val="0"/>
                          <w:marTop w:val="0"/>
                          <w:marBottom w:val="0"/>
                          <w:divBdr>
                            <w:top w:val="none" w:sz="0" w:space="0" w:color="auto"/>
                            <w:left w:val="none" w:sz="0" w:space="0" w:color="auto"/>
                            <w:bottom w:val="none" w:sz="0" w:space="0" w:color="auto"/>
                            <w:right w:val="none" w:sz="0" w:space="0" w:color="auto"/>
                          </w:divBdr>
                        </w:div>
                      </w:divsChild>
                    </w:div>
                    <w:div w:id="1054893679">
                      <w:marLeft w:val="0"/>
                      <w:marRight w:val="0"/>
                      <w:marTop w:val="0"/>
                      <w:marBottom w:val="0"/>
                      <w:divBdr>
                        <w:top w:val="none" w:sz="0" w:space="0" w:color="auto"/>
                        <w:left w:val="none" w:sz="0" w:space="0" w:color="auto"/>
                        <w:bottom w:val="none" w:sz="0" w:space="0" w:color="auto"/>
                        <w:right w:val="none" w:sz="0" w:space="0" w:color="auto"/>
                      </w:divBdr>
                      <w:divsChild>
                        <w:div w:id="882015449">
                          <w:marLeft w:val="0"/>
                          <w:marRight w:val="0"/>
                          <w:marTop w:val="0"/>
                          <w:marBottom w:val="0"/>
                          <w:divBdr>
                            <w:top w:val="none" w:sz="0" w:space="0" w:color="auto"/>
                            <w:left w:val="none" w:sz="0" w:space="0" w:color="auto"/>
                            <w:bottom w:val="none" w:sz="0" w:space="0" w:color="auto"/>
                            <w:right w:val="none" w:sz="0" w:space="0" w:color="auto"/>
                          </w:divBdr>
                        </w:div>
                      </w:divsChild>
                    </w:div>
                    <w:div w:id="329991136">
                      <w:marLeft w:val="0"/>
                      <w:marRight w:val="0"/>
                      <w:marTop w:val="0"/>
                      <w:marBottom w:val="0"/>
                      <w:divBdr>
                        <w:top w:val="none" w:sz="0" w:space="0" w:color="auto"/>
                        <w:left w:val="none" w:sz="0" w:space="0" w:color="auto"/>
                        <w:bottom w:val="none" w:sz="0" w:space="0" w:color="auto"/>
                        <w:right w:val="none" w:sz="0" w:space="0" w:color="auto"/>
                      </w:divBdr>
                    </w:div>
                    <w:div w:id="2033992920">
                      <w:marLeft w:val="0"/>
                      <w:marRight w:val="0"/>
                      <w:marTop w:val="0"/>
                      <w:marBottom w:val="0"/>
                      <w:divBdr>
                        <w:top w:val="none" w:sz="0" w:space="0" w:color="auto"/>
                        <w:left w:val="none" w:sz="0" w:space="0" w:color="auto"/>
                        <w:bottom w:val="none" w:sz="0" w:space="0" w:color="auto"/>
                        <w:right w:val="none" w:sz="0" w:space="0" w:color="auto"/>
                      </w:divBdr>
                    </w:div>
                    <w:div w:id="850726574">
                      <w:marLeft w:val="0"/>
                      <w:marRight w:val="0"/>
                      <w:marTop w:val="0"/>
                      <w:marBottom w:val="0"/>
                      <w:divBdr>
                        <w:top w:val="none" w:sz="0" w:space="0" w:color="auto"/>
                        <w:left w:val="none" w:sz="0" w:space="0" w:color="auto"/>
                        <w:bottom w:val="none" w:sz="0" w:space="0" w:color="auto"/>
                        <w:right w:val="none" w:sz="0" w:space="0" w:color="auto"/>
                      </w:divBdr>
                    </w:div>
                    <w:div w:id="1214151445">
                      <w:marLeft w:val="0"/>
                      <w:marRight w:val="0"/>
                      <w:marTop w:val="0"/>
                      <w:marBottom w:val="0"/>
                      <w:divBdr>
                        <w:top w:val="none" w:sz="0" w:space="0" w:color="auto"/>
                        <w:left w:val="none" w:sz="0" w:space="0" w:color="auto"/>
                        <w:bottom w:val="none" w:sz="0" w:space="0" w:color="auto"/>
                        <w:right w:val="none" w:sz="0" w:space="0" w:color="auto"/>
                      </w:divBdr>
                    </w:div>
                    <w:div w:id="1933733714">
                      <w:marLeft w:val="0"/>
                      <w:marRight w:val="0"/>
                      <w:marTop w:val="0"/>
                      <w:marBottom w:val="0"/>
                      <w:divBdr>
                        <w:top w:val="none" w:sz="0" w:space="0" w:color="auto"/>
                        <w:left w:val="none" w:sz="0" w:space="0" w:color="auto"/>
                        <w:bottom w:val="none" w:sz="0" w:space="0" w:color="auto"/>
                        <w:right w:val="none" w:sz="0" w:space="0" w:color="auto"/>
                      </w:divBdr>
                      <w:divsChild>
                        <w:div w:id="284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7052">
                  <w:marLeft w:val="0"/>
                  <w:marRight w:val="0"/>
                  <w:marTop w:val="0"/>
                  <w:marBottom w:val="0"/>
                  <w:divBdr>
                    <w:top w:val="none" w:sz="0" w:space="0" w:color="auto"/>
                    <w:left w:val="none" w:sz="0" w:space="0" w:color="auto"/>
                    <w:bottom w:val="none" w:sz="0" w:space="0" w:color="auto"/>
                    <w:right w:val="none" w:sz="0" w:space="0" w:color="auto"/>
                  </w:divBdr>
                </w:div>
              </w:divsChild>
            </w:div>
            <w:div w:id="6317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2729">
      <w:bodyDiv w:val="1"/>
      <w:marLeft w:val="0"/>
      <w:marRight w:val="0"/>
      <w:marTop w:val="0"/>
      <w:marBottom w:val="0"/>
      <w:divBdr>
        <w:top w:val="none" w:sz="0" w:space="0" w:color="auto"/>
        <w:left w:val="none" w:sz="0" w:space="0" w:color="auto"/>
        <w:bottom w:val="none" w:sz="0" w:space="0" w:color="auto"/>
        <w:right w:val="none" w:sz="0" w:space="0" w:color="auto"/>
      </w:divBdr>
      <w:divsChild>
        <w:div w:id="383413170">
          <w:marLeft w:val="0"/>
          <w:marRight w:val="0"/>
          <w:marTop w:val="0"/>
          <w:marBottom w:val="0"/>
          <w:divBdr>
            <w:top w:val="none" w:sz="0" w:space="0" w:color="auto"/>
            <w:left w:val="none" w:sz="0" w:space="0" w:color="auto"/>
            <w:bottom w:val="none" w:sz="0" w:space="0" w:color="auto"/>
            <w:right w:val="none" w:sz="0" w:space="0" w:color="auto"/>
          </w:divBdr>
          <w:divsChild>
            <w:div w:id="608703243">
              <w:marLeft w:val="0"/>
              <w:marRight w:val="0"/>
              <w:marTop w:val="0"/>
              <w:marBottom w:val="0"/>
              <w:divBdr>
                <w:top w:val="none" w:sz="0" w:space="0" w:color="auto"/>
                <w:left w:val="none" w:sz="0" w:space="0" w:color="auto"/>
                <w:bottom w:val="none" w:sz="0" w:space="0" w:color="auto"/>
                <w:right w:val="none" w:sz="0" w:space="0" w:color="auto"/>
              </w:divBdr>
              <w:divsChild>
                <w:div w:id="1618024721">
                  <w:marLeft w:val="0"/>
                  <w:marRight w:val="0"/>
                  <w:marTop w:val="0"/>
                  <w:marBottom w:val="0"/>
                  <w:divBdr>
                    <w:top w:val="none" w:sz="0" w:space="0" w:color="auto"/>
                    <w:left w:val="none" w:sz="0" w:space="0" w:color="auto"/>
                    <w:bottom w:val="none" w:sz="0" w:space="0" w:color="auto"/>
                    <w:right w:val="none" w:sz="0" w:space="0" w:color="auto"/>
                  </w:divBdr>
                  <w:divsChild>
                    <w:div w:id="778724201">
                      <w:marLeft w:val="0"/>
                      <w:marRight w:val="0"/>
                      <w:marTop w:val="0"/>
                      <w:marBottom w:val="0"/>
                      <w:divBdr>
                        <w:top w:val="none" w:sz="0" w:space="0" w:color="auto"/>
                        <w:left w:val="none" w:sz="0" w:space="0" w:color="auto"/>
                        <w:bottom w:val="none" w:sz="0" w:space="0" w:color="auto"/>
                        <w:right w:val="none" w:sz="0" w:space="0" w:color="auto"/>
                      </w:divBdr>
                      <w:divsChild>
                        <w:div w:id="1722099097">
                          <w:marLeft w:val="0"/>
                          <w:marRight w:val="0"/>
                          <w:marTop w:val="0"/>
                          <w:marBottom w:val="0"/>
                          <w:divBdr>
                            <w:top w:val="none" w:sz="0" w:space="0" w:color="auto"/>
                            <w:left w:val="none" w:sz="0" w:space="0" w:color="auto"/>
                            <w:bottom w:val="none" w:sz="0" w:space="0" w:color="auto"/>
                            <w:right w:val="none" w:sz="0" w:space="0" w:color="auto"/>
                          </w:divBdr>
                        </w:div>
                        <w:div w:id="994652345">
                          <w:marLeft w:val="0"/>
                          <w:marRight w:val="0"/>
                          <w:marTop w:val="0"/>
                          <w:marBottom w:val="0"/>
                          <w:divBdr>
                            <w:top w:val="none" w:sz="0" w:space="0" w:color="auto"/>
                            <w:left w:val="none" w:sz="0" w:space="0" w:color="auto"/>
                            <w:bottom w:val="none" w:sz="0" w:space="0" w:color="auto"/>
                            <w:right w:val="none" w:sz="0" w:space="0" w:color="auto"/>
                          </w:divBdr>
                          <w:divsChild>
                            <w:div w:id="20042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ieme-connect.com/products/ejournals/html/10.1055/s-0043-116804" TargetMode="External"/><Relationship Id="rId21" Type="http://schemas.openxmlformats.org/officeDocument/2006/relationships/hyperlink" Target="https://www.thieme-connect.com/products/ejournals/html/10.1055/s-0043-116804" TargetMode="External"/><Relationship Id="rId42" Type="http://schemas.openxmlformats.org/officeDocument/2006/relationships/hyperlink" Target="https://www.thieme-connect.com/products/ejournals/html/10.1055/s-0043-116804" TargetMode="External"/><Relationship Id="rId47" Type="http://schemas.openxmlformats.org/officeDocument/2006/relationships/hyperlink" Target="https://www.thieme-connect.com/products/ejournals/html/10.1055/s-0043-116804" TargetMode="External"/><Relationship Id="rId63" Type="http://schemas.openxmlformats.org/officeDocument/2006/relationships/hyperlink" Target="https://www.thieme-connect.de/media/neuroreha/201703/10-1055-s-0043-116804-i05.jpg" TargetMode="External"/><Relationship Id="rId68" Type="http://schemas.openxmlformats.org/officeDocument/2006/relationships/hyperlink" Target="https://www.thieme-connect.com/products/ejournals/linkout/10.1055/s-0043-116804/id/JR6804-004" TargetMode="External"/><Relationship Id="rId84" Type="http://schemas.openxmlformats.org/officeDocument/2006/relationships/hyperlink" Target="https://www.thieme-connect.com/products/ejournals/linkout/10.1055/s-0043-116804/id/JR6804-002" TargetMode="External"/><Relationship Id="rId89" Type="http://schemas.openxmlformats.org/officeDocument/2006/relationships/hyperlink" Target="https://www.thieme-connect.com/products/ejournals/linkout/10.1055/s-0043-116804/id/JR6804-007"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ieme-connect.de/media/neuroreha/201703/10-1055-s-0043-116804-i07.jpg" TargetMode="External"/><Relationship Id="rId29" Type="http://schemas.openxmlformats.org/officeDocument/2006/relationships/hyperlink" Target="https://www.thieme-connect.com/products/ejournals/html/10.1055/s-0043-116804" TargetMode="External"/><Relationship Id="rId107" Type="http://schemas.openxmlformats.org/officeDocument/2006/relationships/image" Target="media/image18.jpeg"/><Relationship Id="rId11" Type="http://schemas.openxmlformats.org/officeDocument/2006/relationships/hyperlink" Target="https://www.thieme-connect.com/products/ejournals/html/10.1055/s-0043-116804" TargetMode="External"/><Relationship Id="rId24" Type="http://schemas.openxmlformats.org/officeDocument/2006/relationships/hyperlink" Target="https://www.thieme-connect.com/products/ejournals/html/10.1055/s-0043-116804" TargetMode="External"/><Relationship Id="rId32" Type="http://schemas.openxmlformats.org/officeDocument/2006/relationships/hyperlink" Target="https://www.thieme-connect.com/products/ejournals/html/10.1055/s-0043-116804" TargetMode="External"/><Relationship Id="rId37" Type="http://schemas.openxmlformats.org/officeDocument/2006/relationships/hyperlink" Target="https://www.thieme-connect.de/media/neuroreha/201703/10-1055-s-0043-116804-i09.jpg" TargetMode="External"/><Relationship Id="rId40" Type="http://schemas.openxmlformats.org/officeDocument/2006/relationships/image" Target="media/image6.jpeg"/><Relationship Id="rId45" Type="http://schemas.openxmlformats.org/officeDocument/2006/relationships/hyperlink" Target="https://www.thieme-connect.com/products/ejournals/html/10.1055/s-0043-116804" TargetMode="External"/><Relationship Id="rId53" Type="http://schemas.openxmlformats.org/officeDocument/2006/relationships/hyperlink" Target="https://www.thieme-connect.com/products/ejournals/html/10.1055/s-0043-116804" TargetMode="External"/><Relationship Id="rId58" Type="http://schemas.openxmlformats.org/officeDocument/2006/relationships/image" Target="media/image10.jpeg"/><Relationship Id="rId66" Type="http://schemas.openxmlformats.org/officeDocument/2006/relationships/hyperlink" Target="https://www.thieme-connect.com/products/ejournals/linkout/10.1055/s-0043-116804/id/JR6804-002" TargetMode="External"/><Relationship Id="rId74" Type="http://schemas.openxmlformats.org/officeDocument/2006/relationships/hyperlink" Target="https://www.thieme-connect.com/products/ejournals/linkout/10.1055/s-0043-116804/id/JR6804-010" TargetMode="External"/><Relationship Id="rId79" Type="http://schemas.openxmlformats.org/officeDocument/2006/relationships/hyperlink" Target="https://www.thieme-connect.com/products/ejournals/linkout/10.1055/s-0043-116804/id/JR6804-015" TargetMode="External"/><Relationship Id="rId87" Type="http://schemas.openxmlformats.org/officeDocument/2006/relationships/hyperlink" Target="https://www.thieme-connect.com/products/ejournals/linkout/10.1055/s-0043-116804/id/JR6804-005" TargetMode="External"/><Relationship Id="rId102" Type="http://schemas.openxmlformats.org/officeDocument/2006/relationships/hyperlink" Target="javascript:;" TargetMode="External"/><Relationship Id="rId110" Type="http://schemas.openxmlformats.org/officeDocument/2006/relationships/image" Target="media/image21.gif"/><Relationship Id="rId5" Type="http://schemas.openxmlformats.org/officeDocument/2006/relationships/hyperlink" Target="https://www.thieme-connect.com/products/ejournals/html/10.1055/s-0043-116804" TargetMode="External"/><Relationship Id="rId61" Type="http://schemas.openxmlformats.org/officeDocument/2006/relationships/hyperlink" Target="https://www.thieme-connect.de/media/neuroreha/201703/10-1055-s-0043-116804-i04.jpg" TargetMode="External"/><Relationship Id="rId82" Type="http://schemas.openxmlformats.org/officeDocument/2006/relationships/hyperlink" Target="mailto:daiwei.yao@diakovere.de" TargetMode="External"/><Relationship Id="rId90" Type="http://schemas.openxmlformats.org/officeDocument/2006/relationships/hyperlink" Target="https://www.thieme-connect.com/products/ejournals/linkout/10.1055/s-0043-116804/id/JR6804-008" TargetMode="External"/><Relationship Id="rId95" Type="http://schemas.openxmlformats.org/officeDocument/2006/relationships/hyperlink" Target="https://www.thieme-connect.com/products/ejournals/linkout/10.1055/s-0043-116804/id/JR6804-013" TargetMode="External"/><Relationship Id="rId19" Type="http://schemas.openxmlformats.org/officeDocument/2006/relationships/hyperlink" Target="https://www.thieme-connect.com/products/ejournals/html/10.1055/s-0043-116804" TargetMode="External"/><Relationship Id="rId14" Type="http://schemas.openxmlformats.org/officeDocument/2006/relationships/hyperlink" Target="https://www.thieme-connect.com/products/ejournals/html/10.1055/s-0043-116804" TargetMode="External"/><Relationship Id="rId22" Type="http://schemas.openxmlformats.org/officeDocument/2006/relationships/hyperlink" Target="https://www.thieme-connect.com/products/ejournals/html/10.1055/s-0043-116804" TargetMode="External"/><Relationship Id="rId27" Type="http://schemas.openxmlformats.org/officeDocument/2006/relationships/image" Target="media/image3.jpeg"/><Relationship Id="rId30" Type="http://schemas.openxmlformats.org/officeDocument/2006/relationships/hyperlink" Target="https://www.thieme-connect.com/products/ejournals/html/10.1055/s-0043-116804" TargetMode="External"/><Relationship Id="rId35" Type="http://schemas.openxmlformats.org/officeDocument/2006/relationships/hyperlink" Target="https://www.thieme-connect.com/products/ejournals/html/10.1055/s-0043-116804" TargetMode="External"/><Relationship Id="rId43" Type="http://schemas.openxmlformats.org/officeDocument/2006/relationships/image" Target="media/image7.png"/><Relationship Id="rId48" Type="http://schemas.openxmlformats.org/officeDocument/2006/relationships/hyperlink" Target="https://www.thieme-connect.com/products/ejournals/html/10.1055/s-0043-116804" TargetMode="External"/><Relationship Id="rId56" Type="http://schemas.openxmlformats.org/officeDocument/2006/relationships/image" Target="media/image9.png"/><Relationship Id="rId64" Type="http://schemas.openxmlformats.org/officeDocument/2006/relationships/image" Target="media/image13.jpeg"/><Relationship Id="rId69" Type="http://schemas.openxmlformats.org/officeDocument/2006/relationships/hyperlink" Target="https://www.thieme-connect.com/products/ejournals/linkout/10.1055/s-0043-116804/id/JR6804-005" TargetMode="External"/><Relationship Id="rId77" Type="http://schemas.openxmlformats.org/officeDocument/2006/relationships/hyperlink" Target="https://www.thieme-connect.com/products/ejournals/linkout/10.1055/s-0043-116804/id/JR6804-013" TargetMode="External"/><Relationship Id="rId100" Type="http://schemas.openxmlformats.org/officeDocument/2006/relationships/image" Target="media/image14.wmf"/><Relationship Id="rId105" Type="http://schemas.openxmlformats.org/officeDocument/2006/relationships/image" Target="media/image16.jpeg"/><Relationship Id="rId8" Type="http://schemas.openxmlformats.org/officeDocument/2006/relationships/hyperlink" Target="https://www.thieme-connect.com/products/ejournals/html/10.1055/s-0043-116804" TargetMode="External"/><Relationship Id="rId51" Type="http://schemas.openxmlformats.org/officeDocument/2006/relationships/hyperlink" Target="https://www.thieme-connect.com/products/ejournals/html/10.1055/s-0043-116804" TargetMode="External"/><Relationship Id="rId72" Type="http://schemas.openxmlformats.org/officeDocument/2006/relationships/hyperlink" Target="https://www.thieme-connect.com/products/ejournals/linkout/10.1055/s-0043-116804/id/JR6804-008" TargetMode="External"/><Relationship Id="rId80" Type="http://schemas.openxmlformats.org/officeDocument/2006/relationships/hyperlink" Target="https://www.thieme-connect.com/products/ejournals/linkout/10.1055/s-0043-116804/id/JR6804-016" TargetMode="External"/><Relationship Id="rId85" Type="http://schemas.openxmlformats.org/officeDocument/2006/relationships/hyperlink" Target="https://www.thieme-connect.com/products/ejournals/linkout/10.1055/s-0043-116804/id/BR6804-003" TargetMode="External"/><Relationship Id="rId93" Type="http://schemas.openxmlformats.org/officeDocument/2006/relationships/hyperlink" Target="https://www.thieme-connect.com/products/ejournals/linkout/10.1055/s-0043-116804/id/JR6804-011" TargetMode="External"/><Relationship Id="rId98" Type="http://schemas.openxmlformats.org/officeDocument/2006/relationships/hyperlink" Target="https://www.thieme-connect.com/products/ejournals/linkout/10.1055/s-0043-116804/id/JR6804-016" TargetMode="External"/><Relationship Id="rId3" Type="http://schemas.openxmlformats.org/officeDocument/2006/relationships/settings" Target="settings.xml"/><Relationship Id="rId12" Type="http://schemas.openxmlformats.org/officeDocument/2006/relationships/hyperlink" Target="https://www.thieme-connect.com/products/ejournals/html/10.1055/s-0043-116804" TargetMode="External"/><Relationship Id="rId17" Type="http://schemas.openxmlformats.org/officeDocument/2006/relationships/hyperlink" Target="https://www.thieme-connect.com/products/ejournals/html/10.1055/s-0043-116804" TargetMode="External"/><Relationship Id="rId25" Type="http://schemas.openxmlformats.org/officeDocument/2006/relationships/hyperlink" Target="https://www.thieme-connect.com/products/ejournals/html/10.1055/s-0043-116804" TargetMode="External"/><Relationship Id="rId33" Type="http://schemas.openxmlformats.org/officeDocument/2006/relationships/hyperlink" Target="https://www.thieme-connect.com/products/ejournals/html/10.1055/s-0043-116804" TargetMode="External"/><Relationship Id="rId38" Type="http://schemas.openxmlformats.org/officeDocument/2006/relationships/image" Target="media/image5.jpeg"/><Relationship Id="rId46" Type="http://schemas.openxmlformats.org/officeDocument/2006/relationships/hyperlink" Target="https://www.thieme-connect.com/products/ejournals/html/10.1055/s-0043-116804" TargetMode="External"/><Relationship Id="rId59" Type="http://schemas.openxmlformats.org/officeDocument/2006/relationships/hyperlink" Target="https://www.thieme-connect.de/media/neuroreha/201703/10-1055-s-0043-116804-i03.jpg" TargetMode="External"/><Relationship Id="rId67" Type="http://schemas.openxmlformats.org/officeDocument/2006/relationships/hyperlink" Target="https://www.thieme-connect.com/products/ejournals/linkout/10.1055/s-0043-116804/id/BR6804-003" TargetMode="External"/><Relationship Id="rId103" Type="http://schemas.openxmlformats.org/officeDocument/2006/relationships/hyperlink" Target="javascript:;" TargetMode="External"/><Relationship Id="rId108" Type="http://schemas.openxmlformats.org/officeDocument/2006/relationships/image" Target="media/image19.jpeg"/><Relationship Id="rId20" Type="http://schemas.openxmlformats.org/officeDocument/2006/relationships/hyperlink" Target="https://www.thieme-connect.com/products/ejournals/html/10.1055/s-0043-116804" TargetMode="External"/><Relationship Id="rId41" Type="http://schemas.openxmlformats.org/officeDocument/2006/relationships/hyperlink" Target="https://www.thieme-connect.de/media/neuroreha/201703/10-1055-s-0043-116804-i11.jpg" TargetMode="External"/><Relationship Id="rId54" Type="http://schemas.openxmlformats.org/officeDocument/2006/relationships/hyperlink" Target="https://www.thieme-connect.de/media/neuroreha/201703/10-1055-s-0043-116804-i01.jpg" TargetMode="External"/><Relationship Id="rId62" Type="http://schemas.openxmlformats.org/officeDocument/2006/relationships/image" Target="media/image12.jpeg"/><Relationship Id="rId70" Type="http://schemas.openxmlformats.org/officeDocument/2006/relationships/hyperlink" Target="https://www.thieme-connect.com/products/ejournals/linkout/10.1055/s-0043-116804/id/JR6804-006" TargetMode="External"/><Relationship Id="rId75" Type="http://schemas.openxmlformats.org/officeDocument/2006/relationships/hyperlink" Target="https://www.thieme-connect.com/products/ejournals/linkout/10.1055/s-0043-116804/id/JR6804-011" TargetMode="External"/><Relationship Id="rId83" Type="http://schemas.openxmlformats.org/officeDocument/2006/relationships/hyperlink" Target="https://www.thieme-connect.com/products/ejournals/linkout/10.1055/s-0043-116804/id/JR6804-001" TargetMode="External"/><Relationship Id="rId88" Type="http://schemas.openxmlformats.org/officeDocument/2006/relationships/hyperlink" Target="https://www.thieme-connect.com/products/ejournals/linkout/10.1055/s-0043-116804/id/JR6804-006" TargetMode="External"/><Relationship Id="rId91" Type="http://schemas.openxmlformats.org/officeDocument/2006/relationships/hyperlink" Target="https://www.thieme-connect.com/products/ejournals/linkout/10.1055/s-0043-116804/id/JR6804-009" TargetMode="External"/><Relationship Id="rId96" Type="http://schemas.openxmlformats.org/officeDocument/2006/relationships/hyperlink" Target="https://www.thieme-connect.com/products/ejournals/linkout/10.1055/s-0043-116804/id/JR6804-014"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ieme-connect.com/products/ejournals/html/10.1055/s-0043-116804" TargetMode="External"/><Relationship Id="rId15" Type="http://schemas.openxmlformats.org/officeDocument/2006/relationships/image" Target="media/image2.jpeg"/><Relationship Id="rId23" Type="http://schemas.openxmlformats.org/officeDocument/2006/relationships/hyperlink" Target="https://www.thieme-connect.com/products/ejournals/html/10.1055/s-0043-116804" TargetMode="External"/><Relationship Id="rId28" Type="http://schemas.openxmlformats.org/officeDocument/2006/relationships/hyperlink" Target="https://www.thieme-connect.de/media/neuroreha/201703/10-1055-s-0043-116804-i08.jpg" TargetMode="External"/><Relationship Id="rId36" Type="http://schemas.openxmlformats.org/officeDocument/2006/relationships/image" Target="media/image4.jpeg"/><Relationship Id="rId49" Type="http://schemas.openxmlformats.org/officeDocument/2006/relationships/hyperlink" Target="https://www.thieme-connect.com/products/ejournals/html/10.1055/s-0043-116804" TargetMode="External"/><Relationship Id="rId57" Type="http://schemas.openxmlformats.org/officeDocument/2006/relationships/hyperlink" Target="https://www.thieme-connect.de/media/neuroreha/201703/10-1055-s-0043-116804-i02.jpg" TargetMode="External"/><Relationship Id="rId106" Type="http://schemas.openxmlformats.org/officeDocument/2006/relationships/image" Target="media/image17.jpeg"/><Relationship Id="rId10" Type="http://schemas.openxmlformats.org/officeDocument/2006/relationships/hyperlink" Target="https://www.thieme-connect.de/media/neuroreha/201703/10-1055-s-0043-116804-i06.jpg" TargetMode="External"/><Relationship Id="rId31" Type="http://schemas.openxmlformats.org/officeDocument/2006/relationships/hyperlink" Target="https://www.thieme-connect.com/products/ejournals/html/10.1055/s-0043-116804" TargetMode="External"/><Relationship Id="rId44" Type="http://schemas.openxmlformats.org/officeDocument/2006/relationships/hyperlink" Target="https://www.thieme-connect.com/products/ejournals/html/10.1055/s-0043-116804" TargetMode="External"/><Relationship Id="rId52" Type="http://schemas.openxmlformats.org/officeDocument/2006/relationships/hyperlink" Target="https://www.thieme-connect.com/products/ejournals/html/10.1055/s-0043-116804" TargetMode="External"/><Relationship Id="rId60" Type="http://schemas.openxmlformats.org/officeDocument/2006/relationships/image" Target="media/image11.jpeg"/><Relationship Id="rId65" Type="http://schemas.openxmlformats.org/officeDocument/2006/relationships/hyperlink" Target="https://www.thieme-connect.com/products/ejournals/linkout/10.1055/s-0043-116804/id/JR6804-001" TargetMode="External"/><Relationship Id="rId73" Type="http://schemas.openxmlformats.org/officeDocument/2006/relationships/hyperlink" Target="https://www.thieme-connect.com/products/ejournals/linkout/10.1055/s-0043-116804/id/JR6804-009" TargetMode="External"/><Relationship Id="rId78" Type="http://schemas.openxmlformats.org/officeDocument/2006/relationships/hyperlink" Target="https://www.thieme-connect.com/products/ejournals/linkout/10.1055/s-0043-116804/id/JR6804-014" TargetMode="External"/><Relationship Id="rId81" Type="http://schemas.openxmlformats.org/officeDocument/2006/relationships/hyperlink" Target="https://www.thieme-connect.com/products/ejournals/linkout/10.1055/s-0043-116804/id/JR6804-017" TargetMode="External"/><Relationship Id="rId86" Type="http://schemas.openxmlformats.org/officeDocument/2006/relationships/hyperlink" Target="https://www.thieme-connect.com/products/ejournals/linkout/10.1055/s-0043-116804/id/JR6804-004" TargetMode="External"/><Relationship Id="rId94" Type="http://schemas.openxmlformats.org/officeDocument/2006/relationships/hyperlink" Target="https://www.thieme-connect.com/products/ejournals/linkout/10.1055/s-0043-116804/id/JR6804-012" TargetMode="External"/><Relationship Id="rId99" Type="http://schemas.openxmlformats.org/officeDocument/2006/relationships/hyperlink" Target="https://www.thieme-connect.com/products/ejournals/linkout/10.1055/s-0043-116804/id/JR6804-017" TargetMode="External"/><Relationship Id="rId101"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s://www.thieme-connect.com/products/ejournals/html/10.1055/s-0043-116804" TargetMode="External"/><Relationship Id="rId18" Type="http://schemas.openxmlformats.org/officeDocument/2006/relationships/hyperlink" Target="https://www.thieme-connect.com/products/ejournals/html/10.1055/s-0043-116804" TargetMode="External"/><Relationship Id="rId39" Type="http://schemas.openxmlformats.org/officeDocument/2006/relationships/hyperlink" Target="https://www.thieme-connect.de/media/neuroreha/201703/10-1055-s-0043-116804-i10.jpg" TargetMode="External"/><Relationship Id="rId109" Type="http://schemas.openxmlformats.org/officeDocument/2006/relationships/image" Target="media/image20.jpeg"/><Relationship Id="rId34" Type="http://schemas.openxmlformats.org/officeDocument/2006/relationships/hyperlink" Target="https://www.thieme-connect.com/products/ejournals/html/10.1055/s-0043-116804" TargetMode="External"/><Relationship Id="rId50" Type="http://schemas.openxmlformats.org/officeDocument/2006/relationships/hyperlink" Target="https://www.thieme-connect.com/products/ejournals/html/10.1055/s-0043-116804" TargetMode="External"/><Relationship Id="rId55" Type="http://schemas.openxmlformats.org/officeDocument/2006/relationships/image" Target="media/image8.jpeg"/><Relationship Id="rId76" Type="http://schemas.openxmlformats.org/officeDocument/2006/relationships/hyperlink" Target="https://www.thieme-connect.com/products/ejournals/linkout/10.1055/s-0043-116804/id/JR6804-012" TargetMode="External"/><Relationship Id="rId97" Type="http://schemas.openxmlformats.org/officeDocument/2006/relationships/hyperlink" Target="https://www.thieme-connect.com/products/ejournals/linkout/10.1055/s-0043-116804/id/JR6804-015" TargetMode="External"/><Relationship Id="rId104" Type="http://schemas.openxmlformats.org/officeDocument/2006/relationships/image" Target="media/image15.jpeg"/><Relationship Id="rId7" Type="http://schemas.openxmlformats.org/officeDocument/2006/relationships/hyperlink" Target="https://www.thieme-connect.com/products/ejournals/html/10.1055/s-0043-116804" TargetMode="External"/><Relationship Id="rId71" Type="http://schemas.openxmlformats.org/officeDocument/2006/relationships/hyperlink" Target="https://www.thieme-connect.com/products/ejournals/linkout/10.1055/s-0043-116804/id/JR6804-007" TargetMode="External"/><Relationship Id="rId92" Type="http://schemas.openxmlformats.org/officeDocument/2006/relationships/hyperlink" Target="https://www.thieme-connect.com/products/ejournals/linkout/10.1055/s-0043-116804/id/JR6804-01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5148</Words>
  <Characters>32433</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Ploog Juergen</dc:creator>
  <cp:keywords/>
  <dc:description/>
  <cp:lastModifiedBy>Ploog Juergen</cp:lastModifiedBy>
  <cp:revision>1</cp:revision>
  <dcterms:created xsi:type="dcterms:W3CDTF">2017-09-19T09:27:00Z</dcterms:created>
  <dcterms:modified xsi:type="dcterms:W3CDTF">2017-09-19T09:36:00Z</dcterms:modified>
</cp:coreProperties>
</file>